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E8" w:rsidRDefault="000A56E8">
      <w:pPr>
        <w:jc w:val="center"/>
        <w:rPr>
          <w:b/>
          <w:sz w:val="48"/>
          <w:szCs w:val="48"/>
        </w:rPr>
      </w:pPr>
      <w:bookmarkStart w:id="0" w:name="_GoBack"/>
      <w:bookmarkEnd w:id="0"/>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0A56E8">
      <w:pPr>
        <w:jc w:val="center"/>
        <w:rPr>
          <w:b/>
          <w:sz w:val="48"/>
          <w:szCs w:val="48"/>
        </w:rPr>
      </w:pPr>
    </w:p>
    <w:p w:rsidR="000A56E8" w:rsidRDefault="006E070D">
      <w:pPr>
        <w:jc w:val="center"/>
        <w:rPr>
          <w:b/>
          <w:sz w:val="48"/>
          <w:szCs w:val="48"/>
        </w:rPr>
      </w:pPr>
      <w:r>
        <w:rPr>
          <w:b/>
          <w:sz w:val="48"/>
          <w:szCs w:val="48"/>
        </w:rPr>
        <w:t xml:space="preserve">Toelichting vragenlijst  </w:t>
      </w:r>
    </w:p>
    <w:p w:rsidR="000A56E8" w:rsidRDefault="006E070D">
      <w:pPr>
        <w:jc w:val="center"/>
        <w:rPr>
          <w:b/>
          <w:sz w:val="36"/>
          <w:szCs w:val="36"/>
        </w:rPr>
      </w:pPr>
      <w:r>
        <w:rPr>
          <w:b/>
          <w:sz w:val="48"/>
          <w:szCs w:val="48"/>
        </w:rPr>
        <w:t xml:space="preserve">“Veranderingen in de communicatie” </w:t>
      </w:r>
      <w:r>
        <w:rPr>
          <w:b/>
          <w:sz w:val="36"/>
          <w:szCs w:val="36"/>
        </w:rPr>
        <w:t xml:space="preserve">  </w:t>
      </w:r>
    </w:p>
    <w:p w:rsidR="000A56E8" w:rsidRDefault="000A56E8">
      <w:pPr>
        <w:jc w:val="center"/>
        <w:rPr>
          <w:b/>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0A56E8">
      <w:pPr>
        <w:jc w:val="center"/>
        <w:rPr>
          <w:sz w:val="36"/>
          <w:szCs w:val="36"/>
        </w:rPr>
      </w:pPr>
    </w:p>
    <w:p w:rsidR="000A56E8" w:rsidRDefault="006E070D">
      <w:pPr>
        <w:jc w:val="center"/>
        <w:rPr>
          <w:sz w:val="36"/>
          <w:szCs w:val="36"/>
        </w:rPr>
      </w:pPr>
      <w:r>
        <w:rPr>
          <w:sz w:val="36"/>
          <w:szCs w:val="36"/>
        </w:rPr>
        <w:t>Landelijke werkgroep ‘Logopedie &amp; Dementie’</w:t>
      </w:r>
    </w:p>
    <w:p w:rsidR="000A56E8" w:rsidRDefault="006E070D">
      <w:pPr>
        <w:jc w:val="center"/>
        <w:rPr>
          <w:sz w:val="36"/>
          <w:szCs w:val="36"/>
        </w:rPr>
      </w:pPr>
      <w:r>
        <w:rPr>
          <w:sz w:val="36"/>
          <w:szCs w:val="36"/>
        </w:rPr>
        <w:t>Subwerkgroep ‘Vroegdiagnostiek’</w:t>
      </w:r>
    </w:p>
    <w:p w:rsidR="000A56E8" w:rsidRDefault="000A56E8">
      <w:pPr>
        <w:jc w:val="center"/>
        <w:rPr>
          <w:sz w:val="36"/>
          <w:szCs w:val="36"/>
        </w:rPr>
      </w:pPr>
    </w:p>
    <w:p w:rsidR="000A56E8" w:rsidRDefault="006E070D">
      <w:pPr>
        <w:jc w:val="center"/>
        <w:rPr>
          <w:sz w:val="36"/>
          <w:szCs w:val="36"/>
        </w:rPr>
      </w:pPr>
      <w:r>
        <w:rPr>
          <w:sz w:val="36"/>
          <w:szCs w:val="36"/>
        </w:rPr>
        <w:t>12 april 2018</w:t>
      </w:r>
    </w:p>
    <w:p w:rsidR="000A56E8" w:rsidRDefault="000A56E8">
      <w:pPr>
        <w:jc w:val="center"/>
        <w:rPr>
          <w:sz w:val="36"/>
          <w:szCs w:val="36"/>
        </w:rPr>
      </w:pPr>
    </w:p>
    <w:p w:rsidR="000A56E8" w:rsidRDefault="000A56E8">
      <w:pPr>
        <w:jc w:val="center"/>
        <w:rPr>
          <w:sz w:val="36"/>
          <w:szCs w:val="36"/>
        </w:rPr>
      </w:pPr>
    </w:p>
    <w:p w:rsidR="000A56E8" w:rsidRDefault="000A56E8">
      <w:pPr>
        <w:rPr>
          <w:b/>
          <w:sz w:val="36"/>
          <w:szCs w:val="36"/>
        </w:rPr>
      </w:pPr>
    </w:p>
    <w:p w:rsidR="000A56E8" w:rsidRDefault="006E070D">
      <w:pPr>
        <w:rPr>
          <w:b/>
        </w:rPr>
      </w:pPr>
      <w:r>
        <w:rPr>
          <w:b/>
        </w:rPr>
        <w:t>Inhoud</w:t>
      </w:r>
    </w:p>
    <w:p w:rsidR="000A56E8" w:rsidRDefault="000A56E8">
      <w:pPr>
        <w:rPr>
          <w:b/>
        </w:rPr>
      </w:pPr>
    </w:p>
    <w:p w:rsidR="000A56E8" w:rsidRDefault="006E070D">
      <w:r>
        <w:t>Inleiding</w:t>
      </w:r>
      <w:r>
        <w:tab/>
      </w:r>
      <w:r>
        <w:tab/>
      </w:r>
      <w:r>
        <w:tab/>
      </w:r>
      <w:r>
        <w:tab/>
      </w:r>
      <w:r>
        <w:tab/>
      </w:r>
      <w:r>
        <w:tab/>
      </w:r>
      <w:r>
        <w:tab/>
        <w:t>blz: 3</w:t>
      </w:r>
    </w:p>
    <w:p w:rsidR="000A56E8" w:rsidRDefault="006E070D">
      <w:r>
        <w:t>Doelstellingen</w:t>
      </w:r>
      <w:r>
        <w:tab/>
      </w:r>
      <w:r>
        <w:tab/>
      </w:r>
      <w:r>
        <w:tab/>
      </w:r>
      <w:r>
        <w:tab/>
      </w:r>
      <w:r>
        <w:tab/>
      </w:r>
      <w:r>
        <w:tab/>
      </w:r>
      <w:r>
        <w:tab/>
        <w:t>blz: 4</w:t>
      </w:r>
    </w:p>
    <w:p w:rsidR="000A56E8" w:rsidRDefault="006E070D">
      <w:r>
        <w:t>Verantwoording</w:t>
      </w:r>
      <w:r>
        <w:tab/>
      </w:r>
      <w:r>
        <w:tab/>
      </w:r>
      <w:r>
        <w:tab/>
      </w:r>
      <w:r>
        <w:tab/>
      </w:r>
      <w:r>
        <w:tab/>
      </w:r>
      <w:r>
        <w:tab/>
        <w:t>blz: 5</w:t>
      </w:r>
    </w:p>
    <w:p w:rsidR="000A56E8" w:rsidRDefault="006E070D">
      <w:r>
        <w:t>Instructie voor afname</w:t>
      </w:r>
      <w:r>
        <w:tab/>
      </w:r>
      <w:r>
        <w:tab/>
      </w:r>
      <w:r>
        <w:tab/>
      </w:r>
      <w:r>
        <w:tab/>
      </w:r>
      <w:r>
        <w:tab/>
        <w:t>blz: 6</w:t>
      </w:r>
    </w:p>
    <w:p w:rsidR="000A56E8" w:rsidRDefault="006E070D">
      <w:r>
        <w:t>Instructies voor bespreking en interpretatie</w:t>
      </w:r>
      <w:r>
        <w:tab/>
      </w:r>
      <w:r>
        <w:tab/>
      </w:r>
      <w:r>
        <w:tab/>
        <w:t>blz: 7</w:t>
      </w:r>
    </w:p>
    <w:p w:rsidR="000A56E8" w:rsidRDefault="006E070D">
      <w:r>
        <w:t>Literatuurlijst</w:t>
      </w:r>
      <w:r>
        <w:tab/>
      </w:r>
      <w:r>
        <w:tab/>
      </w:r>
      <w:r>
        <w:tab/>
      </w:r>
      <w:r>
        <w:tab/>
      </w:r>
      <w:r>
        <w:tab/>
      </w:r>
      <w:r>
        <w:tab/>
      </w:r>
      <w:r>
        <w:tab/>
        <w:t>blz: 8</w:t>
      </w:r>
    </w:p>
    <w:p w:rsidR="000A56E8" w:rsidRDefault="000A56E8">
      <w:pPr>
        <w:rPr>
          <w:b/>
        </w:rPr>
      </w:pPr>
    </w:p>
    <w:p w:rsidR="000A56E8" w:rsidRDefault="006E070D">
      <w:pPr>
        <w:rPr>
          <w:i/>
        </w:rPr>
      </w:pPr>
      <w:r>
        <w:br w:type="page"/>
      </w:r>
    </w:p>
    <w:p w:rsidR="000A56E8" w:rsidRDefault="006E070D">
      <w:pPr>
        <w:rPr>
          <w:b/>
        </w:rPr>
      </w:pPr>
      <w:r>
        <w:rPr>
          <w:b/>
        </w:rPr>
        <w:lastRenderedPageBreak/>
        <w:t>Inleiding</w:t>
      </w:r>
    </w:p>
    <w:p w:rsidR="000A56E8" w:rsidRDefault="000A56E8">
      <w:pPr>
        <w:rPr>
          <w:i/>
        </w:rPr>
      </w:pPr>
    </w:p>
    <w:p w:rsidR="000A56E8" w:rsidRDefault="006E070D">
      <w:r>
        <w:t>Wanneer een persoon met een (beginnende) dementie en zijn of haar gesprekspartner aangemeld worden voor logopedis</w:t>
      </w:r>
      <w:r>
        <w:t>ch onderzoek en/of behandeling, is het belangrijk om de wensen en behoeften van beide gesprekspartners op het gebied van de communicatie goed in kaart te brengen (</w:t>
      </w:r>
      <w:r>
        <w:rPr>
          <w:color w:val="222222"/>
          <w:highlight w:val="white"/>
        </w:rPr>
        <w:t>Kindell, Keady, Sage &amp; Wilkinson (2016)</w:t>
      </w:r>
      <w:r>
        <w:rPr>
          <w:b/>
        </w:rPr>
        <w:t xml:space="preserve">. </w:t>
      </w:r>
      <w:r>
        <w:t>Gesprekspartners merken dat de onderlinge communicat</w:t>
      </w:r>
      <w:r>
        <w:t>ie verandert door de dementie en deze veranderingen kunnen aanknopingspunten bieden voor de logopedische begeleiding en/of behandeling.</w:t>
      </w:r>
      <w:r>
        <w:rPr>
          <w:b/>
        </w:rPr>
        <w:t xml:space="preserve"> </w:t>
      </w:r>
    </w:p>
    <w:p w:rsidR="000A56E8" w:rsidRDefault="000A56E8"/>
    <w:p w:rsidR="000A56E8" w:rsidRDefault="006E070D">
      <w:r>
        <w:t>Vanuit verschillende settingen zijn daarom in de afgelopen jaren diverse vragenlijsten ontwikkeld. Deze blijken echter</w:t>
      </w:r>
      <w:r>
        <w:t xml:space="preserve"> niet bij iedereen bekend, zijn soms te lang van opzet of te moeilijk geformuleerd voor de doelgroep. </w:t>
      </w:r>
    </w:p>
    <w:p w:rsidR="000A56E8" w:rsidRDefault="000A56E8"/>
    <w:p w:rsidR="000A56E8" w:rsidRDefault="006E070D">
      <w:r>
        <w:t>De hier gepresenteerde, nieuwe vragenlijst is samengesteld door de Landelijke Werkgroep Logopedie en Dementie. De lijst is vanuit de praktijk ontstaan e</w:t>
      </w:r>
      <w:r>
        <w:t>n benoemt de meest genoemde functionele aandachtsvelden van de communicatie. Bovendien speelt de lijst in op de behoeften van de betrokkenen. De vragenlijst geeft de logopedist op snelle wijze veel informatie. Deze is relevant en direct bruikbaar voor de b</w:t>
      </w:r>
      <w:r>
        <w:t>egeleiding van de persoon met dementie en zijn of haar gesprekspartner. De hulpvraag en veranderingen op het gebied van de communicatie kunnen hierdoor helder in kaart gebracht worden</w:t>
      </w:r>
    </w:p>
    <w:p w:rsidR="000A56E8" w:rsidRDefault="000A56E8"/>
    <w:p w:rsidR="000A56E8" w:rsidRDefault="006E070D">
      <w:r>
        <w:t xml:space="preserve">De vragenlijst wordt gezien als een levend document. </w:t>
      </w:r>
    </w:p>
    <w:p w:rsidR="000A56E8" w:rsidRDefault="006E070D">
      <w:r>
        <w:t>Indien er verbete</w:t>
      </w:r>
      <w:r>
        <w:t xml:space="preserve">rpunten zijn, stellen we het daarom zeer op prijs als deze worden doorgestuurd naar </w:t>
      </w:r>
      <w:hyperlink r:id="rId8">
        <w:r>
          <w:rPr>
            <w:rStyle w:val="ListLabel37"/>
          </w:rPr>
          <w:t>subwerkgroepvroegdiagnostiek@gmail.com</w:t>
        </w:r>
      </w:hyperlink>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0A56E8">
      <w:pPr>
        <w:rPr>
          <w:i/>
        </w:rPr>
      </w:pPr>
    </w:p>
    <w:p w:rsidR="000A56E8" w:rsidRDefault="006E070D">
      <w:pPr>
        <w:rPr>
          <w:b/>
        </w:rPr>
      </w:pPr>
      <w:r>
        <w:br w:type="page"/>
      </w:r>
    </w:p>
    <w:p w:rsidR="000A56E8" w:rsidRDefault="006E070D">
      <w:pPr>
        <w:rPr>
          <w:b/>
        </w:rPr>
      </w:pPr>
      <w:r>
        <w:rPr>
          <w:b/>
        </w:rPr>
        <w:lastRenderedPageBreak/>
        <w:t>Doelstelling</w:t>
      </w:r>
    </w:p>
    <w:p w:rsidR="000A56E8" w:rsidRDefault="000A56E8">
      <w:pPr>
        <w:rPr>
          <w:i/>
        </w:rPr>
      </w:pPr>
    </w:p>
    <w:p w:rsidR="000A56E8" w:rsidRDefault="006E070D">
      <w:r>
        <w:t>Het verkrijgen van een duidelijk</w:t>
      </w:r>
      <w:r>
        <w:t xml:space="preserve"> beeld van de specifieke communicatieve behoeften van een persoon met dementie en zijn of haar gesprekspartner.</w:t>
      </w:r>
    </w:p>
    <w:p w:rsidR="000A56E8" w:rsidRDefault="006E070D">
      <w:pPr>
        <w:rPr>
          <w:i/>
        </w:rPr>
      </w:pPr>
      <w:r>
        <w:rPr>
          <w:i/>
        </w:rPr>
        <w:t xml:space="preserve"> </w:t>
      </w:r>
    </w:p>
    <w:p w:rsidR="000A56E8" w:rsidRDefault="006E070D">
      <w:pPr>
        <w:rPr>
          <w:i/>
        </w:rPr>
      </w:pPr>
      <w:r>
        <w:rPr>
          <w:i/>
        </w:rPr>
        <w:t>Beoogde effecten:</w:t>
      </w:r>
    </w:p>
    <w:p w:rsidR="000A56E8" w:rsidRDefault="006E070D">
      <w:pPr>
        <w:numPr>
          <w:ilvl w:val="0"/>
          <w:numId w:val="3"/>
        </w:numPr>
      </w:pPr>
      <w:r>
        <w:t>De vragenlijst geeft inzicht in de veranderingen in de communicatie tussen twee gesprekspartners ten opzichte van vroeger al</w:t>
      </w:r>
      <w:r>
        <w:t xml:space="preserve">s gevolg van de beginnende dementie. </w:t>
      </w:r>
    </w:p>
    <w:p w:rsidR="000A56E8" w:rsidRDefault="006E070D">
      <w:pPr>
        <w:numPr>
          <w:ilvl w:val="0"/>
          <w:numId w:val="3"/>
        </w:numPr>
      </w:pPr>
      <w:r>
        <w:t xml:space="preserve">De vragenlijst geeft inzicht in de ervaren last door beide gesprekspartners.  </w:t>
      </w:r>
    </w:p>
    <w:p w:rsidR="000A56E8" w:rsidRDefault="006E070D">
      <w:pPr>
        <w:numPr>
          <w:ilvl w:val="0"/>
          <w:numId w:val="3"/>
        </w:numPr>
      </w:pPr>
      <w:r>
        <w:t>De vragenlijst brengt beide gesprekspartners met elkaar in gesprek over ervaren (mis)communicatie.</w:t>
      </w:r>
    </w:p>
    <w:p w:rsidR="000A56E8" w:rsidRDefault="006E070D">
      <w:pPr>
        <w:numPr>
          <w:ilvl w:val="0"/>
          <w:numId w:val="3"/>
        </w:numPr>
      </w:pPr>
      <w:r>
        <w:t xml:space="preserve">De vragenlijst geeft inzicht aan beide </w:t>
      </w:r>
      <w:r>
        <w:t>gesprekspartners welke communicatieproblemen zij onafhankelijk van elkaar ervaren. Daarnaast wordt in kaart gebracht of het gaat om grote of kleine veranderingen ten opzichte van vroeger.</w:t>
      </w:r>
    </w:p>
    <w:p w:rsidR="000A56E8" w:rsidRDefault="006E070D">
      <w:pPr>
        <w:numPr>
          <w:ilvl w:val="0"/>
          <w:numId w:val="3"/>
        </w:numPr>
      </w:pPr>
      <w:r>
        <w:t>Door de nieuwe inzichten ontstaat intrinsieke motivatie bij beide ge</w:t>
      </w:r>
      <w:r>
        <w:t>sprekspartners om logopedische behandeling of begeleiding te starten en kunnen de doelen helder geformuleerd worden.</w:t>
      </w:r>
    </w:p>
    <w:p w:rsidR="000A56E8" w:rsidRDefault="006E070D">
      <w:pPr>
        <w:numPr>
          <w:ilvl w:val="0"/>
          <w:numId w:val="3"/>
        </w:numPr>
      </w:pPr>
      <w:r>
        <w:t xml:space="preserve">De vragenlijst kan worden gebruikt ter evaluatie van begeleiding/behandeling. </w:t>
      </w:r>
    </w:p>
    <w:p w:rsidR="000A56E8" w:rsidRDefault="000A56E8"/>
    <w:p w:rsidR="000A56E8" w:rsidRDefault="000A56E8"/>
    <w:p w:rsidR="000A56E8" w:rsidRDefault="000A56E8"/>
    <w:p w:rsidR="000A56E8" w:rsidRDefault="000A56E8"/>
    <w:p w:rsidR="000A56E8" w:rsidRDefault="000A56E8"/>
    <w:p w:rsidR="000A56E8" w:rsidRDefault="006E070D">
      <w:pPr>
        <w:rPr>
          <w:i/>
        </w:rPr>
      </w:pPr>
      <w:r>
        <w:br w:type="page"/>
      </w:r>
    </w:p>
    <w:p w:rsidR="000A56E8" w:rsidRDefault="006E070D">
      <w:pPr>
        <w:rPr>
          <w:b/>
        </w:rPr>
      </w:pPr>
      <w:r>
        <w:rPr>
          <w:b/>
        </w:rPr>
        <w:t>Verantwoording</w:t>
      </w:r>
    </w:p>
    <w:p w:rsidR="000A56E8" w:rsidRDefault="000A56E8">
      <w:pPr>
        <w:rPr>
          <w:i/>
        </w:rPr>
      </w:pPr>
    </w:p>
    <w:p w:rsidR="000A56E8" w:rsidRDefault="006E070D">
      <w:r>
        <w:t xml:space="preserve">Voor het ontwikkelen van de </w:t>
      </w:r>
      <w:r>
        <w:t>vragenlijst ‘Veranderingen in de communicatie’ zijn vooraf verschillende bestaande vragenlijsten over communicatie* beoordeeld op toepasbaarheid. Geen van de hieronder genoemde vragenlijsten bleek volledig bruikbaar, om de volgende redenen:</w:t>
      </w:r>
    </w:p>
    <w:p w:rsidR="000A56E8" w:rsidRDefault="006E070D">
      <w:pPr>
        <w:numPr>
          <w:ilvl w:val="0"/>
          <w:numId w:val="4"/>
        </w:numPr>
      </w:pPr>
      <w:r>
        <w:t xml:space="preserve">de vragenlijst </w:t>
      </w:r>
      <w:r>
        <w:t>is niet of onvoldoende toegespitst op communicatieproblemen bij dementie.</w:t>
      </w:r>
    </w:p>
    <w:p w:rsidR="000A56E8" w:rsidRDefault="006E070D">
      <w:pPr>
        <w:numPr>
          <w:ilvl w:val="0"/>
          <w:numId w:val="4"/>
        </w:numPr>
      </w:pPr>
      <w:r>
        <w:t xml:space="preserve">de vragenlijst is niet ontwikkeld voor de persoon met dementie én de gesprekspartner. </w:t>
      </w:r>
    </w:p>
    <w:p w:rsidR="000A56E8" w:rsidRDefault="006E070D">
      <w:pPr>
        <w:numPr>
          <w:ilvl w:val="0"/>
          <w:numId w:val="4"/>
        </w:numPr>
      </w:pPr>
      <w:r>
        <w:t>de vragenlijst is te uitgebreid en daardoor niet vlot in te vullen.</w:t>
      </w:r>
    </w:p>
    <w:p w:rsidR="000A56E8" w:rsidRDefault="006E070D">
      <w:pPr>
        <w:numPr>
          <w:ilvl w:val="0"/>
          <w:numId w:val="4"/>
        </w:numPr>
      </w:pPr>
      <w:r>
        <w:t>het taalniveau van de vrage</w:t>
      </w:r>
      <w:r>
        <w:t xml:space="preserve">nlijst is te complex voor een persoon met dementie waardoor vragen niet beantwoord kunnen worden en er weerstand kan ontstaan. </w:t>
      </w:r>
    </w:p>
    <w:p w:rsidR="000A56E8" w:rsidRDefault="006E070D">
      <w:pPr>
        <w:numPr>
          <w:ilvl w:val="0"/>
          <w:numId w:val="4"/>
        </w:numPr>
      </w:pPr>
      <w:r>
        <w:t xml:space="preserve">de vragenlijst is te beknopt voor het door ons gestelde doel. </w:t>
      </w:r>
    </w:p>
    <w:p w:rsidR="000A56E8" w:rsidRDefault="000A56E8"/>
    <w:p w:rsidR="000A56E8" w:rsidRDefault="006E070D">
      <w:r>
        <w:t xml:space="preserve">Daarom is besloten om een nieuwe vragenlijst te ontwikkelen. We </w:t>
      </w:r>
      <w:r>
        <w:t>bieden hiermee een concrete handreiking aan logopedisten die werken met mensen met dementie en hun naasten in de vroege fase van het ziekteproces. Deze vragenlijst dient als hulpmiddel bij het opstellen van een behandelplan en voor het evalueren van de beg</w:t>
      </w:r>
      <w:r>
        <w:t xml:space="preserve">eleidingsstappen die genomen zijn. </w:t>
      </w:r>
    </w:p>
    <w:p w:rsidR="000A56E8" w:rsidRDefault="000A56E8"/>
    <w:p w:rsidR="000A56E8" w:rsidRDefault="006E070D">
      <w:pPr>
        <w:rPr>
          <w:i/>
          <w:sz w:val="18"/>
          <w:szCs w:val="18"/>
        </w:rPr>
      </w:pPr>
      <w:r>
        <w:rPr>
          <w:i/>
          <w:sz w:val="18"/>
          <w:szCs w:val="18"/>
        </w:rPr>
        <w:t xml:space="preserve">*Beoordeelde vragenlijsten zijn terug te vinden in de literatuurlijst. </w:t>
      </w:r>
    </w:p>
    <w:p w:rsidR="000A56E8" w:rsidRDefault="000A56E8">
      <w:pPr>
        <w:rPr>
          <w:color w:val="FF0000"/>
        </w:rPr>
      </w:pPr>
    </w:p>
    <w:p w:rsidR="000A56E8" w:rsidRDefault="006E070D">
      <w:r>
        <w:t xml:space="preserve"> </w:t>
      </w:r>
    </w:p>
    <w:p w:rsidR="000A56E8" w:rsidRDefault="000A56E8">
      <w:pPr>
        <w:shd w:val="clear" w:color="auto" w:fill="FFFFFF"/>
        <w:rPr>
          <w:rFonts w:ascii="Calibri" w:eastAsia="Calibri" w:hAnsi="Calibri" w:cs="Calibri"/>
          <w:color w:val="1F497D"/>
        </w:rPr>
      </w:pPr>
    </w:p>
    <w:p w:rsidR="000A56E8" w:rsidRDefault="000A56E8"/>
    <w:p w:rsidR="000A56E8" w:rsidRDefault="000A56E8">
      <w:pPr>
        <w:rPr>
          <w:u w:val="single"/>
        </w:rPr>
      </w:pPr>
    </w:p>
    <w:p w:rsidR="000A56E8" w:rsidRDefault="006E070D">
      <w:pPr>
        <w:rPr>
          <w:i/>
          <w:u w:val="single"/>
        </w:rPr>
      </w:pPr>
      <w:r>
        <w:br w:type="page"/>
      </w:r>
    </w:p>
    <w:p w:rsidR="000A56E8" w:rsidRDefault="006E070D">
      <w:pPr>
        <w:rPr>
          <w:b/>
        </w:rPr>
      </w:pPr>
      <w:r>
        <w:rPr>
          <w:b/>
        </w:rPr>
        <w:t xml:space="preserve">Instructies voor afname </w:t>
      </w:r>
    </w:p>
    <w:p w:rsidR="000A56E8" w:rsidRDefault="000A56E8">
      <w:pPr>
        <w:rPr>
          <w:i/>
        </w:rPr>
      </w:pPr>
    </w:p>
    <w:p w:rsidR="000A56E8" w:rsidRDefault="006E070D">
      <w:r>
        <w:t>De vragenlijst wordt in een vroeg stadium van contact met de persoon met beginnende dementie geïntroduceerd. De p</w:t>
      </w:r>
      <w:r>
        <w:t xml:space="preserve">ersoon met dementie en zijn of haar gesprekspartner vullen de lijst onafhankelijk van elkaar in. De vragenlijst kan tijdens het eerste contact worden meegegeven, zodat deze thuis kan worden ingevuld. De vragenlijst kan ook samen met de logopedist ingevuld </w:t>
      </w:r>
      <w:r>
        <w:t>worden; bijvoorbeeld als blijkt dat de persoon met dementie moeite heeft met het beantwoorden van de vragen..</w:t>
      </w:r>
    </w:p>
    <w:p w:rsidR="000A56E8" w:rsidRDefault="000A56E8"/>
    <w:p w:rsidR="000A56E8" w:rsidRDefault="006E070D">
      <w:r>
        <w:t>Indien de vragenlijst tijdens het eerste contact wordt meegegeven, kan deze thuis, in een veilige en vertrouwde omgeving onafhankelijk van elkaar worden ingevuld. Vaak helpt de gesprekspartner de persoon met dementie. Openstaande vragen worden dan later sa</w:t>
      </w:r>
      <w:r>
        <w:t>men met de logopedist ingevuld. De logopedist leest de vraag voor en observeert hierbij direct of en op welke manier de informatie verwerkt wordt. Indien er geen duidelijke respons is, zal de logopedist de vraag verduidelijken. Beide vormen van hulp worden</w:t>
      </w:r>
      <w:r>
        <w:t xml:space="preserve"> genoteerd. </w:t>
      </w:r>
    </w:p>
    <w:p w:rsidR="000A56E8" w:rsidRDefault="000A56E8"/>
    <w:p w:rsidR="000A56E8" w:rsidRDefault="000A56E8">
      <w:pPr>
        <w:rPr>
          <w:i/>
        </w:rPr>
      </w:pPr>
    </w:p>
    <w:p w:rsidR="000A56E8" w:rsidRDefault="006E070D">
      <w:pPr>
        <w:rPr>
          <w:i/>
          <w:u w:val="single"/>
        </w:rPr>
      </w:pPr>
      <w:r>
        <w:br w:type="page"/>
      </w:r>
    </w:p>
    <w:p w:rsidR="000A56E8" w:rsidRDefault="006E070D">
      <w:pPr>
        <w:rPr>
          <w:b/>
        </w:rPr>
      </w:pPr>
      <w:r>
        <w:rPr>
          <w:b/>
        </w:rPr>
        <w:t>Instructies voor bespreking en interpretatie</w:t>
      </w:r>
    </w:p>
    <w:p w:rsidR="000A56E8" w:rsidRDefault="000A56E8">
      <w:pPr>
        <w:rPr>
          <w:i/>
        </w:rPr>
      </w:pPr>
    </w:p>
    <w:p w:rsidR="000A56E8" w:rsidRDefault="006E070D">
      <w:pPr>
        <w:rPr>
          <w:i/>
        </w:rPr>
      </w:pPr>
      <w:r>
        <w:rPr>
          <w:i/>
        </w:rPr>
        <w:t>Stap 1</w:t>
      </w:r>
      <w:r>
        <w:rPr>
          <w:i/>
        </w:rPr>
        <w:tab/>
      </w:r>
      <w:r>
        <w:rPr>
          <w:i/>
        </w:rPr>
        <w:tab/>
        <w:t>Bekijk samen de vragenlijsten</w:t>
      </w:r>
    </w:p>
    <w:p w:rsidR="000A56E8" w:rsidRDefault="006E070D">
      <w:r>
        <w:t>De logopedist, persoon met dementie en gesprekspartner bekijken samen de verschillen en overeenkomsten. Het is belangrijk dat zowel de persoon met dementie</w:t>
      </w:r>
      <w:r>
        <w:t xml:space="preserve"> als de gesprekspartner zelf onder woorden brengen wat hen opvalt. </w:t>
      </w:r>
    </w:p>
    <w:p w:rsidR="000A56E8" w:rsidRDefault="006E070D">
      <w:pPr>
        <w:numPr>
          <w:ilvl w:val="0"/>
          <w:numId w:val="2"/>
        </w:numPr>
      </w:pPr>
      <w:r>
        <w:t>Hoeveel kruisjes staan er bij ‘geen veranderingen’?</w:t>
      </w:r>
    </w:p>
    <w:p w:rsidR="000A56E8" w:rsidRDefault="006E070D">
      <w:pPr>
        <w:numPr>
          <w:ilvl w:val="0"/>
          <w:numId w:val="2"/>
        </w:numPr>
      </w:pPr>
      <w:r>
        <w:t>Hoeveel bij ‘kleine veranderingen’?</w:t>
      </w:r>
    </w:p>
    <w:p w:rsidR="000A56E8" w:rsidRDefault="006E070D">
      <w:pPr>
        <w:numPr>
          <w:ilvl w:val="0"/>
          <w:numId w:val="2"/>
        </w:numPr>
      </w:pPr>
      <w:r>
        <w:t>Hoeveel bij ‘grote veranderingen’?</w:t>
      </w:r>
    </w:p>
    <w:p w:rsidR="000A56E8" w:rsidRDefault="000A56E8"/>
    <w:p w:rsidR="000A56E8" w:rsidRDefault="006E070D">
      <w:pPr>
        <w:rPr>
          <w:i/>
        </w:rPr>
      </w:pPr>
      <w:r>
        <w:rPr>
          <w:i/>
        </w:rPr>
        <w:t>Stap 2</w:t>
      </w:r>
      <w:r>
        <w:rPr>
          <w:i/>
        </w:rPr>
        <w:tab/>
      </w:r>
      <w:r>
        <w:rPr>
          <w:i/>
        </w:rPr>
        <w:tab/>
        <w:t xml:space="preserve">Toelichting </w:t>
      </w:r>
    </w:p>
    <w:p w:rsidR="000A56E8" w:rsidRDefault="006E070D">
      <w:r>
        <w:t xml:space="preserve">Alle antwoorden op de vragenlijsten kunnen </w:t>
      </w:r>
      <w:r>
        <w:t>om verdere toelichting vragen. Als er geen voorbeelden zijn gegeven, kan de logopedist verdiepingsvragen stellen om deze informatie alsnog te verkrijgen.</w:t>
      </w:r>
    </w:p>
    <w:p w:rsidR="000A56E8" w:rsidRDefault="006E070D">
      <w:r>
        <w:t xml:space="preserve">Voorbeelden van verdiepingsvragen zijn: </w:t>
      </w:r>
    </w:p>
    <w:p w:rsidR="000A56E8" w:rsidRDefault="006E070D">
      <w:pPr>
        <w:numPr>
          <w:ilvl w:val="0"/>
          <w:numId w:val="1"/>
        </w:numPr>
      </w:pPr>
      <w:r>
        <w:t>Hoe verlopen de gesprekken tussen u beiden in vergelijking me</w:t>
      </w:r>
      <w:r>
        <w:t>t vroeger?</w:t>
      </w:r>
    </w:p>
    <w:p w:rsidR="000A56E8" w:rsidRDefault="006E070D">
      <w:pPr>
        <w:numPr>
          <w:ilvl w:val="0"/>
          <w:numId w:val="1"/>
        </w:numPr>
      </w:pPr>
      <w:r>
        <w:t>Kunt u uw dagelijks leven en vrijetijdsbesteding nog meer toelichten?</w:t>
      </w:r>
    </w:p>
    <w:p w:rsidR="000A56E8" w:rsidRDefault="006E070D">
      <w:pPr>
        <w:numPr>
          <w:ilvl w:val="0"/>
          <w:numId w:val="1"/>
        </w:numPr>
      </w:pPr>
      <w:r>
        <w:t>Heeft u zelf een idee waarom de communicatie moeilijker verloopt?</w:t>
      </w:r>
    </w:p>
    <w:p w:rsidR="000A56E8" w:rsidRDefault="006E070D">
      <w:pPr>
        <w:numPr>
          <w:ilvl w:val="0"/>
          <w:numId w:val="1"/>
        </w:numPr>
      </w:pPr>
      <w:r>
        <w:t>Wie zou u nog meer willen betrekken bij de begeleiding rondom de communicatieproblemen?</w:t>
      </w:r>
    </w:p>
    <w:p w:rsidR="000A56E8" w:rsidRDefault="000A56E8">
      <w:pPr>
        <w:ind w:left="720"/>
        <w:rPr>
          <w:b/>
        </w:rPr>
      </w:pPr>
    </w:p>
    <w:p w:rsidR="000A56E8" w:rsidRDefault="006E070D">
      <w:pPr>
        <w:rPr>
          <w:i/>
        </w:rPr>
      </w:pPr>
      <w:r>
        <w:rPr>
          <w:i/>
        </w:rPr>
        <w:t>Stap 3</w:t>
      </w:r>
      <w:r>
        <w:rPr>
          <w:i/>
        </w:rPr>
        <w:tab/>
      </w:r>
      <w:r>
        <w:rPr>
          <w:i/>
        </w:rPr>
        <w:tab/>
      </w:r>
      <w:r>
        <w:rPr>
          <w:i/>
        </w:rPr>
        <w:t xml:space="preserve">Stel een top 3 samen en scoor </w:t>
      </w:r>
    </w:p>
    <w:p w:rsidR="000A56E8" w:rsidRDefault="006E070D">
      <w:r>
        <w:t>Uit de 15 beoordeelde items wordt een top 3 samengesteld door aan de persoon met dementie en zijn of haar gesprekspartner te vragen welke 3 veranderingen het belangrijkst zijn.  Aan deze 3 belangrijkste items wordt een ernsts</w:t>
      </w:r>
      <w:r>
        <w:t xml:space="preserve">core met behulp van de VAS* gegeven op een schaal van 0 tot en met 10 (hoeveel hinder ervaar ik?). Noteer de top 3 op de vragenlijst. </w:t>
      </w:r>
    </w:p>
    <w:p w:rsidR="000A56E8" w:rsidRDefault="000A56E8"/>
    <w:p w:rsidR="000A56E8" w:rsidRDefault="006E070D">
      <w:r>
        <w:t>De VAS notering geeft inzicht in de mate van ernstbeleving op dat moment. Dit is tevens een meetpunt dat gebruikt kan wo</w:t>
      </w:r>
      <w:r>
        <w:t xml:space="preserve">rden bij de evaluatie. </w:t>
      </w:r>
    </w:p>
    <w:p w:rsidR="000A56E8" w:rsidRDefault="000A56E8"/>
    <w:p w:rsidR="000A56E8" w:rsidRDefault="006E070D">
      <w:r>
        <w:t>Bij de evaluatie wordt eerst gekeken naar de 3 belangrijkste knelpunten. Het is belangrijk om te bedenken dat de VAS getallen hoger uit kunnen vallen bij de evaluatie omdat het dementieproces voortgaat en de communicatieproblemen o</w:t>
      </w:r>
      <w:r>
        <w:t xml:space="preserve">m deze reden kunnen toenemen. Daarom is het belangrijk om bij de evaluatie de gehele lijst weer in te vullen om na te gaan of er mogelijke andere knelpunten in de communicatie ontstaan zijn. </w:t>
      </w:r>
    </w:p>
    <w:p w:rsidR="000A56E8" w:rsidRDefault="006E070D">
      <w:pPr>
        <w:rPr>
          <w:i/>
        </w:rPr>
      </w:pPr>
      <w:r>
        <w:rPr>
          <w:i/>
        </w:rPr>
        <w:t xml:space="preserve"> </w:t>
      </w:r>
    </w:p>
    <w:p w:rsidR="000A56E8" w:rsidRDefault="006E070D">
      <w:pPr>
        <w:rPr>
          <w:i/>
          <w:sz w:val="18"/>
          <w:szCs w:val="18"/>
        </w:rPr>
      </w:pPr>
      <w:r>
        <w:rPr>
          <w:i/>
          <w:sz w:val="18"/>
          <w:szCs w:val="18"/>
        </w:rPr>
        <w:t xml:space="preserve">*VAS: Waardering van de ernst van de belemmering die </w:t>
      </w:r>
      <w:r>
        <w:rPr>
          <w:i/>
          <w:sz w:val="18"/>
          <w:szCs w:val="18"/>
        </w:rPr>
        <w:t>ondervonden wordt in de communicatie als gevolg van dementie</w:t>
      </w:r>
    </w:p>
    <w:p w:rsidR="000A56E8" w:rsidRDefault="006E070D">
      <w:pPr>
        <w:rPr>
          <w:i/>
          <w:sz w:val="18"/>
          <w:szCs w:val="18"/>
        </w:rPr>
      </w:pPr>
      <w:r>
        <w:rPr>
          <w:i/>
          <w:sz w:val="18"/>
          <w:szCs w:val="18"/>
        </w:rPr>
        <w:t xml:space="preserve"> (1 = geen belemmering, 10 = zeer grote belemmering). </w:t>
      </w:r>
    </w:p>
    <w:p w:rsidR="000A56E8" w:rsidRDefault="006E070D">
      <w:pPr>
        <w:rPr>
          <w:i/>
          <w:sz w:val="18"/>
          <w:szCs w:val="18"/>
        </w:rPr>
      </w:pPr>
      <w:r>
        <w:rPr>
          <w:i/>
          <w:sz w:val="18"/>
          <w:szCs w:val="18"/>
        </w:rPr>
        <w:t>1----2----3----4----5----6----7----8----9----10</w:t>
      </w:r>
    </w:p>
    <w:p w:rsidR="000A56E8" w:rsidRDefault="000A56E8">
      <w:pPr>
        <w:rPr>
          <w:b/>
        </w:rPr>
      </w:pPr>
    </w:p>
    <w:p w:rsidR="000A56E8" w:rsidRDefault="000A56E8">
      <w:pPr>
        <w:rPr>
          <w:b/>
        </w:rPr>
      </w:pPr>
    </w:p>
    <w:p w:rsidR="000A56E8" w:rsidRDefault="000A56E8">
      <w:pPr>
        <w:rPr>
          <w:b/>
        </w:rPr>
      </w:pPr>
    </w:p>
    <w:p w:rsidR="000A56E8" w:rsidRDefault="000A56E8">
      <w:pPr>
        <w:rPr>
          <w:b/>
        </w:rPr>
      </w:pPr>
    </w:p>
    <w:p w:rsidR="000A56E8" w:rsidRDefault="000A56E8">
      <w:pPr>
        <w:rPr>
          <w:b/>
        </w:rPr>
      </w:pPr>
    </w:p>
    <w:p w:rsidR="000A56E8" w:rsidRDefault="000A56E8">
      <w:pPr>
        <w:rPr>
          <w:b/>
        </w:rPr>
      </w:pPr>
    </w:p>
    <w:p w:rsidR="000A56E8" w:rsidRDefault="000A56E8">
      <w:pPr>
        <w:rPr>
          <w:b/>
        </w:rPr>
      </w:pPr>
    </w:p>
    <w:p w:rsidR="000A56E8" w:rsidRDefault="006E070D">
      <w:pPr>
        <w:rPr>
          <w:b/>
          <w:color w:val="FF0000"/>
        </w:rPr>
      </w:pPr>
      <w:r>
        <w:rPr>
          <w:b/>
        </w:rPr>
        <w:t xml:space="preserve">Literatuurlijst </w:t>
      </w:r>
    </w:p>
    <w:p w:rsidR="000A56E8" w:rsidRDefault="000A56E8">
      <w:pPr>
        <w:rPr>
          <w:b/>
        </w:rPr>
      </w:pPr>
    </w:p>
    <w:p w:rsidR="000A56E8" w:rsidRDefault="006E070D">
      <w:r>
        <w:t>Debets, F. (2015). Vragenlijst communicatie. Nijmegen: Radboudumc a</w:t>
      </w:r>
      <w:r>
        <w:t>fdeling revalidatie.</w:t>
      </w:r>
    </w:p>
    <w:p w:rsidR="000A56E8" w:rsidRDefault="000A56E8"/>
    <w:p w:rsidR="000A56E8" w:rsidRDefault="006E070D">
      <w:r>
        <w:t>Hogeschool Windesheim, Lectoraat Innoveren in de ouderenzorg en Opleiding Logopedie (2016). Communiceren met mensen met dementie. Versie 1.0.</w:t>
      </w:r>
    </w:p>
    <w:p w:rsidR="000A56E8" w:rsidRDefault="000A56E8"/>
    <w:p w:rsidR="000A56E8" w:rsidRDefault="006E070D">
      <w:r>
        <w:rPr>
          <w:color w:val="222222"/>
          <w:highlight w:val="white"/>
        </w:rPr>
        <w:t>Kindell, J., Keady, J., Sage, K., &amp; Wilkinson, R. (2016). Everyday conversation in dementia</w:t>
      </w:r>
      <w:r>
        <w:rPr>
          <w:color w:val="222222"/>
          <w:highlight w:val="white"/>
        </w:rPr>
        <w:t xml:space="preserve">: a review of the literature to inform research and practice. </w:t>
      </w:r>
      <w:r>
        <w:rPr>
          <w:i/>
          <w:color w:val="222222"/>
          <w:highlight w:val="white"/>
        </w:rPr>
        <w:t>International journal of language &amp; communication disorders</w:t>
      </w:r>
      <w:r>
        <w:rPr>
          <w:color w:val="222222"/>
          <w:highlight w:val="white"/>
        </w:rPr>
        <w:t xml:space="preserve">, </w:t>
      </w:r>
      <w:r>
        <w:rPr>
          <w:i/>
          <w:color w:val="222222"/>
          <w:highlight w:val="white"/>
        </w:rPr>
        <w:t>52</w:t>
      </w:r>
      <w:r>
        <w:rPr>
          <w:color w:val="222222"/>
          <w:highlight w:val="white"/>
        </w:rPr>
        <w:t>(4), 392-406.</w:t>
      </w:r>
    </w:p>
    <w:p w:rsidR="000A56E8" w:rsidRDefault="000A56E8"/>
    <w:p w:rsidR="000A56E8" w:rsidRDefault="006E070D">
      <w:r>
        <w:rPr>
          <w:highlight w:val="white"/>
        </w:rPr>
        <w:t xml:space="preserve">Swinburn, K., Porter, G., &amp; Howard, D. (2014). Comprehensive Aphasia Test. </w:t>
      </w:r>
      <w:r>
        <w:rPr>
          <w:i/>
        </w:rPr>
        <w:t xml:space="preserve">CAT-NL vaardigheidsvragenlijst. </w:t>
      </w:r>
      <w:r>
        <w:t>Amsterdam</w:t>
      </w:r>
      <w:r>
        <w:t xml:space="preserve">: Pearson. </w:t>
      </w:r>
    </w:p>
    <w:p w:rsidR="000A56E8" w:rsidRDefault="000A56E8"/>
    <w:p w:rsidR="000A56E8" w:rsidRDefault="006E070D">
      <w:r>
        <w:t xml:space="preserve">Werkgroep cognitieve communicatie stoornissen (2013). </w:t>
      </w:r>
      <w:r>
        <w:rPr>
          <w:highlight w:val="white"/>
        </w:rPr>
        <w:t xml:space="preserve">Cognitieve Communicatie Stoornissen (CCS). </w:t>
      </w:r>
      <w:r>
        <w:t>Vragenlijst direct betrokkene. Amsterdam: Afasienet.</w:t>
      </w:r>
    </w:p>
    <w:p w:rsidR="000A56E8" w:rsidRDefault="000A56E8"/>
    <w:p w:rsidR="000A56E8" w:rsidRDefault="006E070D">
      <w:r>
        <w:t xml:space="preserve">Werkgroep cognitieve communicatie stoornissen (2013). </w:t>
      </w:r>
      <w:r>
        <w:rPr>
          <w:highlight w:val="white"/>
        </w:rPr>
        <w:t>Cognitieve Communicatie Stoornissen (C</w:t>
      </w:r>
      <w:r>
        <w:rPr>
          <w:highlight w:val="white"/>
        </w:rPr>
        <w:t xml:space="preserve">CS). </w:t>
      </w:r>
      <w:r>
        <w:t>Vragenlijst patiënt. Amsterdam: Afasienet.</w:t>
      </w:r>
    </w:p>
    <w:p w:rsidR="000A56E8" w:rsidRDefault="000A56E8"/>
    <w:p w:rsidR="000A56E8" w:rsidRDefault="000A56E8"/>
    <w:p w:rsidR="000A56E8" w:rsidRDefault="000A56E8"/>
    <w:p w:rsidR="000A56E8" w:rsidRDefault="000A56E8">
      <w:pPr>
        <w:rPr>
          <w:color w:val="222222"/>
          <w:highlight w:val="white"/>
        </w:rPr>
      </w:pPr>
    </w:p>
    <w:p w:rsidR="000A56E8" w:rsidRDefault="000A56E8"/>
    <w:p w:rsidR="000A56E8" w:rsidRDefault="000A56E8"/>
    <w:p w:rsidR="000A56E8" w:rsidRDefault="000A56E8"/>
    <w:p w:rsidR="000A56E8" w:rsidRDefault="000A56E8"/>
    <w:p w:rsidR="000A56E8" w:rsidRDefault="000A56E8"/>
    <w:sectPr w:rsidR="000A56E8">
      <w:headerReference w:type="default" r:id="rId9"/>
      <w:footerReference w:type="default" r:id="rId10"/>
      <w:headerReference w:type="first" r:id="rId11"/>
      <w:footerReference w:type="first" r:id="rId12"/>
      <w:pgSz w:w="11906" w:h="16838"/>
      <w:pgMar w:top="1440" w:right="1440" w:bottom="1440" w:left="1440" w:header="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070D">
      <w:pPr>
        <w:spacing w:line="240" w:lineRule="auto"/>
      </w:pPr>
      <w:r>
        <w:separator/>
      </w:r>
    </w:p>
  </w:endnote>
  <w:endnote w:type="continuationSeparator" w:id="0">
    <w:p w:rsidR="00000000" w:rsidRDefault="006E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E8" w:rsidRDefault="006E070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E8" w:rsidRDefault="000A5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070D">
      <w:pPr>
        <w:spacing w:line="240" w:lineRule="auto"/>
      </w:pPr>
      <w:r>
        <w:separator/>
      </w:r>
    </w:p>
  </w:footnote>
  <w:footnote w:type="continuationSeparator" w:id="0">
    <w:p w:rsidR="00000000" w:rsidRDefault="006E0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E8" w:rsidRDefault="000A56E8">
    <w:pPr>
      <w:rPr>
        <w:i/>
        <w:sz w:val="18"/>
        <w:szCs w:val="18"/>
      </w:rPr>
    </w:pPr>
  </w:p>
  <w:p w:rsidR="000A56E8" w:rsidRDefault="006E070D">
    <w:pPr>
      <w:rPr>
        <w:i/>
        <w:sz w:val="18"/>
        <w:szCs w:val="18"/>
      </w:rPr>
    </w:pPr>
    <w:r>
      <w:rPr>
        <w:i/>
        <w:sz w:val="18"/>
        <w:szCs w:val="18"/>
      </w:rPr>
      <w:t xml:space="preserve">Toelichting vragenlijst  “Veranderingen in de communicatie”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E8" w:rsidRDefault="006E070D">
    <w:pPr>
      <w:jc w:val="right"/>
    </w:pPr>
    <w:r>
      <w:rPr>
        <w:noProof/>
        <w:lang w:val="nl-NL" w:eastAsia="nl-NL" w:bidi="ar-SA"/>
      </w:rPr>
      <w:drawing>
        <wp:inline distT="0" distB="0" distL="0" distR="0">
          <wp:extent cx="3000375" cy="149987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3000375" cy="1499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DEB"/>
    <w:multiLevelType w:val="multilevel"/>
    <w:tmpl w:val="5EBA592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16BD0E0F"/>
    <w:multiLevelType w:val="multilevel"/>
    <w:tmpl w:val="32904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8675994"/>
    <w:multiLevelType w:val="multilevel"/>
    <w:tmpl w:val="8092CCB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2A1236F1"/>
    <w:multiLevelType w:val="multilevel"/>
    <w:tmpl w:val="124C3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1B4286C"/>
    <w:multiLevelType w:val="multilevel"/>
    <w:tmpl w:val="0182566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A56E8"/>
    <w:rsid w:val="000A56E8"/>
    <w:rsid w:val="006E07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276" w:lineRule="auto"/>
    </w:pPr>
  </w:style>
  <w:style w:type="paragraph" w:styleId="Kop1">
    <w:name w:val="heading 1"/>
    <w:basedOn w:val="LO-normal"/>
    <w:next w:val="Standaard"/>
    <w:qFormat/>
    <w:pPr>
      <w:keepNext/>
      <w:keepLines/>
      <w:spacing w:before="400" w:after="120"/>
      <w:outlineLvl w:val="0"/>
    </w:pPr>
    <w:rPr>
      <w:sz w:val="40"/>
      <w:szCs w:val="40"/>
    </w:rPr>
  </w:style>
  <w:style w:type="paragraph" w:styleId="Kop2">
    <w:name w:val="heading 2"/>
    <w:basedOn w:val="LO-normal"/>
    <w:next w:val="Standaard"/>
    <w:qFormat/>
    <w:pPr>
      <w:keepNext/>
      <w:keepLines/>
      <w:spacing w:before="360" w:after="120"/>
      <w:outlineLvl w:val="1"/>
    </w:pPr>
    <w:rPr>
      <w:sz w:val="32"/>
      <w:szCs w:val="32"/>
    </w:rPr>
  </w:style>
  <w:style w:type="paragraph" w:styleId="Kop3">
    <w:name w:val="heading 3"/>
    <w:basedOn w:val="LO-normal"/>
    <w:next w:val="Standaard"/>
    <w:qFormat/>
    <w:pPr>
      <w:keepNext/>
      <w:keepLines/>
      <w:spacing w:before="320" w:after="80"/>
      <w:outlineLvl w:val="2"/>
    </w:pPr>
    <w:rPr>
      <w:color w:val="434343"/>
      <w:sz w:val="28"/>
      <w:szCs w:val="28"/>
    </w:rPr>
  </w:style>
  <w:style w:type="paragraph" w:styleId="Kop4">
    <w:name w:val="heading 4"/>
    <w:basedOn w:val="LO-normal"/>
    <w:next w:val="Standaard"/>
    <w:qFormat/>
    <w:pPr>
      <w:keepNext/>
      <w:keepLines/>
      <w:spacing w:before="280" w:after="80"/>
      <w:outlineLvl w:val="3"/>
    </w:pPr>
    <w:rPr>
      <w:color w:val="666666"/>
      <w:sz w:val="24"/>
      <w:szCs w:val="24"/>
    </w:rPr>
  </w:style>
  <w:style w:type="paragraph" w:styleId="Kop5">
    <w:name w:val="heading 5"/>
    <w:basedOn w:val="LO-normal"/>
    <w:next w:val="Standaard"/>
    <w:qFormat/>
    <w:pPr>
      <w:keepNext/>
      <w:keepLines/>
      <w:spacing w:before="240" w:after="80"/>
      <w:outlineLvl w:val="4"/>
    </w:pPr>
    <w:rPr>
      <w:color w:val="666666"/>
    </w:rPr>
  </w:style>
  <w:style w:type="paragraph" w:styleId="Kop6">
    <w:name w:val="heading 6"/>
    <w:basedOn w:val="LO-normal"/>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color w:val="1155CC"/>
      <w:u w:val="single"/>
    </w:rPr>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qFormat/>
    <w:pPr>
      <w:keepNext/>
      <w:keepLines/>
      <w:spacing w:after="60"/>
    </w:pPr>
    <w:rPr>
      <w:sz w:val="52"/>
      <w:szCs w:val="52"/>
    </w:rPr>
  </w:style>
  <w:style w:type="paragraph" w:styleId="Ondertitel">
    <w:name w:val="Subtitle"/>
    <w:basedOn w:val="LO-normal"/>
    <w:next w:val="Standaard"/>
    <w:qFormat/>
    <w:pPr>
      <w:keepNext/>
      <w:keepLines/>
      <w:spacing w:after="320"/>
    </w:pPr>
    <w:rPr>
      <w:color w:val="666666"/>
      <w:sz w:val="30"/>
      <w:szCs w:val="30"/>
    </w:rPr>
  </w:style>
  <w:style w:type="paragraph" w:styleId="Koptekst">
    <w:name w:val="header"/>
    <w:basedOn w:val="Standaard"/>
  </w:style>
  <w:style w:type="paragraph" w:styleId="Voettekst">
    <w:name w:val="footer"/>
    <w:basedOn w:val="Standaard"/>
  </w:style>
  <w:style w:type="table" w:customStyle="1" w:styleId="TableNormal">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E070D"/>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6E070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276" w:lineRule="auto"/>
    </w:pPr>
  </w:style>
  <w:style w:type="paragraph" w:styleId="Kop1">
    <w:name w:val="heading 1"/>
    <w:basedOn w:val="LO-normal"/>
    <w:next w:val="Standaard"/>
    <w:qFormat/>
    <w:pPr>
      <w:keepNext/>
      <w:keepLines/>
      <w:spacing w:before="400" w:after="120"/>
      <w:outlineLvl w:val="0"/>
    </w:pPr>
    <w:rPr>
      <w:sz w:val="40"/>
      <w:szCs w:val="40"/>
    </w:rPr>
  </w:style>
  <w:style w:type="paragraph" w:styleId="Kop2">
    <w:name w:val="heading 2"/>
    <w:basedOn w:val="LO-normal"/>
    <w:next w:val="Standaard"/>
    <w:qFormat/>
    <w:pPr>
      <w:keepNext/>
      <w:keepLines/>
      <w:spacing w:before="360" w:after="120"/>
      <w:outlineLvl w:val="1"/>
    </w:pPr>
    <w:rPr>
      <w:sz w:val="32"/>
      <w:szCs w:val="32"/>
    </w:rPr>
  </w:style>
  <w:style w:type="paragraph" w:styleId="Kop3">
    <w:name w:val="heading 3"/>
    <w:basedOn w:val="LO-normal"/>
    <w:next w:val="Standaard"/>
    <w:qFormat/>
    <w:pPr>
      <w:keepNext/>
      <w:keepLines/>
      <w:spacing w:before="320" w:after="80"/>
      <w:outlineLvl w:val="2"/>
    </w:pPr>
    <w:rPr>
      <w:color w:val="434343"/>
      <w:sz w:val="28"/>
      <w:szCs w:val="28"/>
    </w:rPr>
  </w:style>
  <w:style w:type="paragraph" w:styleId="Kop4">
    <w:name w:val="heading 4"/>
    <w:basedOn w:val="LO-normal"/>
    <w:next w:val="Standaard"/>
    <w:qFormat/>
    <w:pPr>
      <w:keepNext/>
      <w:keepLines/>
      <w:spacing w:before="280" w:after="80"/>
      <w:outlineLvl w:val="3"/>
    </w:pPr>
    <w:rPr>
      <w:color w:val="666666"/>
      <w:sz w:val="24"/>
      <w:szCs w:val="24"/>
    </w:rPr>
  </w:style>
  <w:style w:type="paragraph" w:styleId="Kop5">
    <w:name w:val="heading 5"/>
    <w:basedOn w:val="LO-normal"/>
    <w:next w:val="Standaard"/>
    <w:qFormat/>
    <w:pPr>
      <w:keepNext/>
      <w:keepLines/>
      <w:spacing w:before="240" w:after="80"/>
      <w:outlineLvl w:val="4"/>
    </w:pPr>
    <w:rPr>
      <w:color w:val="666666"/>
    </w:rPr>
  </w:style>
  <w:style w:type="paragraph" w:styleId="Kop6">
    <w:name w:val="heading 6"/>
    <w:basedOn w:val="LO-normal"/>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color w:val="1155CC"/>
      <w:u w:val="single"/>
    </w:rPr>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qFormat/>
    <w:pPr>
      <w:keepNext/>
      <w:keepLines/>
      <w:spacing w:after="60"/>
    </w:pPr>
    <w:rPr>
      <w:sz w:val="52"/>
      <w:szCs w:val="52"/>
    </w:rPr>
  </w:style>
  <w:style w:type="paragraph" w:styleId="Ondertitel">
    <w:name w:val="Subtitle"/>
    <w:basedOn w:val="LO-normal"/>
    <w:next w:val="Standaard"/>
    <w:qFormat/>
    <w:pPr>
      <w:keepNext/>
      <w:keepLines/>
      <w:spacing w:after="320"/>
    </w:pPr>
    <w:rPr>
      <w:color w:val="666666"/>
      <w:sz w:val="30"/>
      <w:szCs w:val="30"/>
    </w:rPr>
  </w:style>
  <w:style w:type="paragraph" w:styleId="Koptekst">
    <w:name w:val="header"/>
    <w:basedOn w:val="Standaard"/>
  </w:style>
  <w:style w:type="paragraph" w:styleId="Voettekst">
    <w:name w:val="footer"/>
    <w:basedOn w:val="Standaard"/>
  </w:style>
  <w:style w:type="table" w:customStyle="1" w:styleId="TableNormal">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E070D"/>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6E070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bwerkgroepvroegdiagnostiek@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1281</Words>
  <Characters>7047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Waalboog</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Hoedemaekers, Mieke</dc:creator>
  <cp:lastModifiedBy>Hoedemaekers, Mieke</cp:lastModifiedBy>
  <cp:revision>2</cp:revision>
  <dcterms:created xsi:type="dcterms:W3CDTF">2019-01-25T10:48:00Z</dcterms:created>
  <dcterms:modified xsi:type="dcterms:W3CDTF">2019-01-25T10:48:00Z</dcterms:modified>
  <dc:language>nl-NL</dc:language>
</cp:coreProperties>
</file>