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68A04" w14:textId="6D542ABE" w:rsidR="006B532D" w:rsidRDefault="006B532D" w:rsidP="0006549E">
      <w:pPr>
        <w:spacing w:line="276" w:lineRule="auto"/>
        <w:rPr>
          <w:rFonts w:ascii="Arial" w:hAnsi="Arial" w:cs="Arial"/>
          <w:b/>
          <w:sz w:val="32"/>
          <w:szCs w:val="32"/>
        </w:rPr>
      </w:pPr>
      <w:r>
        <w:rPr>
          <w:rFonts w:ascii="Arial" w:hAnsi="Arial" w:cs="Arial"/>
          <w:b/>
          <w:noProof/>
          <w:sz w:val="32"/>
          <w:szCs w:val="32"/>
        </w:rPr>
        <w:drawing>
          <wp:inline distT="0" distB="0" distL="0" distR="0" wp14:anchorId="50F8AF63" wp14:editId="6F6D463F">
            <wp:extent cx="1645573" cy="947451"/>
            <wp:effectExtent l="0" t="0" r="0" b="5080"/>
            <wp:docPr id="1" name="Afbeelding 1" descr="C:\Users\ZinZ\Word-files\ZinZ\ZinZ administratie\Huisstijl\logo ZinZ fac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Z\Word-files\ZinZ\ZinZ administratie\Huisstijl\logo ZinZ factu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763" cy="954470"/>
                    </a:xfrm>
                    <a:prstGeom prst="rect">
                      <a:avLst/>
                    </a:prstGeom>
                    <a:noFill/>
                    <a:ln>
                      <a:noFill/>
                    </a:ln>
                  </pic:spPr>
                </pic:pic>
              </a:graphicData>
            </a:graphic>
          </wp:inline>
        </w:drawing>
      </w:r>
    </w:p>
    <w:p w14:paraId="67F9984A" w14:textId="77777777" w:rsidR="006B532D" w:rsidRPr="00FF6EA2" w:rsidRDefault="006B532D" w:rsidP="0006549E">
      <w:pPr>
        <w:spacing w:line="276" w:lineRule="auto"/>
        <w:rPr>
          <w:rFonts w:ascii="Arial" w:hAnsi="Arial" w:cs="Arial"/>
          <w:b/>
          <w:color w:val="103863"/>
          <w:sz w:val="32"/>
          <w:szCs w:val="32"/>
        </w:rPr>
      </w:pPr>
    </w:p>
    <w:p w14:paraId="7E3EBFC7" w14:textId="77777777" w:rsidR="0006549E" w:rsidRPr="00FF6EA2" w:rsidRDefault="0006549E" w:rsidP="0006549E">
      <w:pPr>
        <w:spacing w:line="276" w:lineRule="auto"/>
        <w:rPr>
          <w:rFonts w:ascii="Arial" w:hAnsi="Arial" w:cs="Arial"/>
          <w:b/>
          <w:color w:val="103863"/>
          <w:sz w:val="32"/>
          <w:szCs w:val="32"/>
        </w:rPr>
      </w:pPr>
      <w:r w:rsidRPr="00FF6EA2">
        <w:rPr>
          <w:rFonts w:ascii="Arial" w:hAnsi="Arial" w:cs="Arial"/>
          <w:b/>
          <w:color w:val="103863"/>
          <w:sz w:val="32"/>
          <w:szCs w:val="32"/>
        </w:rPr>
        <w:t>MEMO</w:t>
      </w:r>
    </w:p>
    <w:p w14:paraId="4850229D" w14:textId="77777777" w:rsidR="0006549E" w:rsidRPr="0060449A" w:rsidRDefault="0006549E" w:rsidP="0006549E">
      <w:pPr>
        <w:spacing w:line="276" w:lineRule="auto"/>
        <w:rPr>
          <w:rFonts w:ascii="Arial" w:hAnsi="Arial" w:cs="Arial"/>
          <w:b/>
          <w:color w:val="103863"/>
          <w:sz w:val="20"/>
          <w:szCs w:val="20"/>
        </w:rPr>
      </w:pPr>
    </w:p>
    <w:p w14:paraId="454CBB79" w14:textId="77777777" w:rsidR="0006549E" w:rsidRPr="0060449A" w:rsidRDefault="0006549E" w:rsidP="0006549E">
      <w:pPr>
        <w:spacing w:line="276" w:lineRule="auto"/>
        <w:rPr>
          <w:rFonts w:ascii="Arial" w:hAnsi="Arial" w:cs="Arial"/>
          <w:b/>
          <w:color w:val="103863"/>
          <w:sz w:val="20"/>
          <w:szCs w:val="20"/>
        </w:rPr>
      </w:pPr>
    </w:p>
    <w:p w14:paraId="25A493B5"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Aan</w:t>
      </w:r>
      <w:r w:rsidRPr="0060449A">
        <w:rPr>
          <w:rFonts w:ascii="Arial" w:hAnsi="Arial" w:cs="Arial"/>
          <w:color w:val="103863"/>
          <w:sz w:val="20"/>
          <w:szCs w:val="20"/>
        </w:rPr>
        <w:tab/>
      </w:r>
      <w:r w:rsidRPr="0060449A">
        <w:rPr>
          <w:rFonts w:ascii="Arial" w:hAnsi="Arial" w:cs="Arial"/>
          <w:color w:val="103863"/>
          <w:sz w:val="20"/>
          <w:szCs w:val="20"/>
        </w:rPr>
        <w:tab/>
        <w:t>: NVLF</w:t>
      </w:r>
    </w:p>
    <w:p w14:paraId="35C354D5" w14:textId="5C07F03B"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Van</w:t>
      </w:r>
      <w:r w:rsidRPr="0060449A">
        <w:rPr>
          <w:rFonts w:ascii="Arial" w:hAnsi="Arial" w:cs="Arial"/>
          <w:color w:val="103863"/>
          <w:sz w:val="20"/>
          <w:szCs w:val="20"/>
        </w:rPr>
        <w:tab/>
      </w:r>
      <w:r w:rsidRPr="0060449A">
        <w:rPr>
          <w:rFonts w:ascii="Arial" w:hAnsi="Arial" w:cs="Arial"/>
          <w:color w:val="103863"/>
          <w:sz w:val="20"/>
          <w:szCs w:val="20"/>
        </w:rPr>
        <w:tab/>
        <w:t xml:space="preserve">: ZinZ Juridisch Advies </w:t>
      </w:r>
    </w:p>
    <w:p w14:paraId="219A2D32"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Betreft</w:t>
      </w:r>
      <w:r w:rsidRPr="0060449A">
        <w:rPr>
          <w:rFonts w:ascii="Arial" w:hAnsi="Arial" w:cs="Arial"/>
          <w:color w:val="103863"/>
          <w:sz w:val="20"/>
          <w:szCs w:val="20"/>
        </w:rPr>
        <w:tab/>
      </w:r>
      <w:r w:rsidRPr="0060449A">
        <w:rPr>
          <w:rFonts w:ascii="Arial" w:hAnsi="Arial" w:cs="Arial"/>
          <w:color w:val="103863"/>
          <w:sz w:val="20"/>
          <w:szCs w:val="20"/>
        </w:rPr>
        <w:tab/>
        <w:t>: beoordeling overeenkomst Zilveren Kruis 2020</w:t>
      </w:r>
    </w:p>
    <w:p w14:paraId="32C4AB62"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Datum</w:t>
      </w:r>
      <w:r w:rsidRPr="0060449A">
        <w:rPr>
          <w:rFonts w:ascii="Arial" w:hAnsi="Arial" w:cs="Arial"/>
          <w:color w:val="103863"/>
          <w:sz w:val="20"/>
          <w:szCs w:val="20"/>
        </w:rPr>
        <w:tab/>
      </w:r>
      <w:r w:rsidRPr="0060449A">
        <w:rPr>
          <w:rFonts w:ascii="Arial" w:hAnsi="Arial" w:cs="Arial"/>
          <w:color w:val="103863"/>
          <w:sz w:val="20"/>
          <w:szCs w:val="20"/>
        </w:rPr>
        <w:tab/>
        <w:t>: 13 oktober 2019</w:t>
      </w:r>
    </w:p>
    <w:p w14:paraId="3DEFAEBC" w14:textId="77777777" w:rsidR="0060449A" w:rsidRPr="0060449A" w:rsidRDefault="0060449A" w:rsidP="0060449A">
      <w:pPr>
        <w:spacing w:line="276" w:lineRule="auto"/>
        <w:rPr>
          <w:rFonts w:ascii="Arial" w:hAnsi="Arial" w:cs="Arial"/>
          <w:color w:val="103863"/>
          <w:sz w:val="20"/>
          <w:szCs w:val="20"/>
        </w:rPr>
      </w:pPr>
    </w:p>
    <w:p w14:paraId="2F0F3DDC" w14:textId="77777777" w:rsidR="0060449A" w:rsidRPr="0060449A" w:rsidRDefault="0060449A" w:rsidP="0060449A">
      <w:pPr>
        <w:spacing w:line="276" w:lineRule="auto"/>
        <w:rPr>
          <w:rFonts w:ascii="Arial" w:hAnsi="Arial" w:cs="Arial"/>
          <w:color w:val="103863"/>
          <w:sz w:val="20"/>
          <w:szCs w:val="20"/>
        </w:rPr>
      </w:pPr>
    </w:p>
    <w:p w14:paraId="76C4F969" w14:textId="77777777" w:rsidR="0060449A" w:rsidRPr="0060449A" w:rsidRDefault="0060449A" w:rsidP="0060449A">
      <w:pPr>
        <w:spacing w:line="276" w:lineRule="auto"/>
        <w:rPr>
          <w:rFonts w:ascii="Arial" w:hAnsi="Arial" w:cs="Arial"/>
          <w:color w:val="103863"/>
          <w:sz w:val="20"/>
          <w:szCs w:val="20"/>
        </w:rPr>
      </w:pPr>
    </w:p>
    <w:p w14:paraId="7DA11ED6" w14:textId="0C1F95F8" w:rsidR="0060449A" w:rsidRPr="0060449A" w:rsidRDefault="0060449A" w:rsidP="0060449A">
      <w:pPr>
        <w:spacing w:line="276" w:lineRule="auto"/>
        <w:rPr>
          <w:rFonts w:ascii="Arial" w:hAnsi="Arial" w:cs="Arial"/>
          <w:color w:val="103863"/>
          <w:sz w:val="20"/>
          <w:szCs w:val="20"/>
        </w:rPr>
      </w:pPr>
      <w:r w:rsidRPr="0060449A">
        <w:rPr>
          <w:rFonts w:ascii="Arial" w:hAnsi="Arial" w:cs="Arial"/>
          <w:b/>
          <w:color w:val="103863"/>
          <w:sz w:val="20"/>
          <w:szCs w:val="20"/>
        </w:rPr>
        <w:t>Toelichting</w:t>
      </w:r>
      <w:r w:rsidR="004553B6">
        <w:rPr>
          <w:rFonts w:ascii="Arial" w:hAnsi="Arial" w:cs="Arial"/>
          <w:b/>
          <w:color w:val="103863"/>
          <w:sz w:val="20"/>
          <w:szCs w:val="20"/>
        </w:rPr>
        <w:t xml:space="preserve"> 2020</w:t>
      </w:r>
    </w:p>
    <w:p w14:paraId="2928F4F3" w14:textId="77777777" w:rsidR="0060449A" w:rsidRPr="0060449A" w:rsidRDefault="0060449A" w:rsidP="0060449A">
      <w:pPr>
        <w:spacing w:line="276" w:lineRule="auto"/>
        <w:rPr>
          <w:rFonts w:ascii="Arial" w:hAnsi="Arial" w:cs="Arial"/>
          <w:color w:val="103863"/>
          <w:sz w:val="20"/>
          <w:szCs w:val="20"/>
        </w:rPr>
      </w:pPr>
    </w:p>
    <w:p w14:paraId="2349D5D6" w14:textId="2F233F25" w:rsid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 xml:space="preserve">De NVLF heeft verzocht om de overeenkomst die Zilveren Kruis voor 2020 aan logopedisten aanbiedt te beoordelen. </w:t>
      </w:r>
    </w:p>
    <w:p w14:paraId="763A492E" w14:textId="35164DC7" w:rsidR="004553B6" w:rsidRDefault="004553B6" w:rsidP="0060449A">
      <w:pPr>
        <w:spacing w:line="276" w:lineRule="auto"/>
        <w:rPr>
          <w:rFonts w:ascii="Arial" w:hAnsi="Arial" w:cs="Arial"/>
          <w:color w:val="103863"/>
          <w:sz w:val="20"/>
          <w:szCs w:val="20"/>
        </w:rPr>
      </w:pPr>
    </w:p>
    <w:p w14:paraId="67EE9597" w14:textId="48D1B9D2" w:rsidR="004553B6" w:rsidRPr="00DE332E" w:rsidRDefault="004553B6" w:rsidP="004553B6">
      <w:pPr>
        <w:spacing w:line="276" w:lineRule="auto"/>
        <w:ind w:right="-314"/>
        <w:rPr>
          <w:rFonts w:ascii="Arial" w:hAnsi="Arial" w:cs="Arial"/>
          <w:b/>
          <w:color w:val="103863"/>
          <w:sz w:val="20"/>
          <w:szCs w:val="20"/>
        </w:rPr>
      </w:pPr>
      <w:r>
        <w:rPr>
          <w:rFonts w:ascii="Arial" w:hAnsi="Arial" w:cs="Arial"/>
          <w:b/>
          <w:color w:val="103863"/>
          <w:sz w:val="20"/>
          <w:szCs w:val="20"/>
        </w:rPr>
        <w:t>Toelichting 2021</w:t>
      </w:r>
    </w:p>
    <w:p w14:paraId="46EDADFA" w14:textId="075374CF" w:rsidR="004553B6" w:rsidRPr="00914465" w:rsidRDefault="004553B6" w:rsidP="004553B6">
      <w:pPr>
        <w:spacing w:line="276" w:lineRule="auto"/>
        <w:ind w:right="-314"/>
        <w:rPr>
          <w:rFonts w:ascii="Arial" w:hAnsi="Arial" w:cs="Arial"/>
          <w:color w:val="103863"/>
          <w:sz w:val="20"/>
          <w:szCs w:val="20"/>
        </w:rPr>
      </w:pPr>
      <w:r>
        <w:rPr>
          <w:rFonts w:ascii="Arial" w:hAnsi="Arial" w:cs="Arial"/>
          <w:color w:val="103863"/>
          <w:sz w:val="20"/>
          <w:szCs w:val="20"/>
        </w:rPr>
        <w:t>De overeenkomst 2021</w:t>
      </w:r>
      <w:r>
        <w:rPr>
          <w:rFonts w:ascii="Arial" w:hAnsi="Arial" w:cs="Arial"/>
          <w:color w:val="103863"/>
          <w:sz w:val="20"/>
          <w:szCs w:val="20"/>
        </w:rPr>
        <w:t xml:space="preserve"> is </w:t>
      </w:r>
      <w:r>
        <w:rPr>
          <w:rFonts w:ascii="Arial" w:hAnsi="Arial" w:cs="Arial"/>
          <w:color w:val="103863"/>
          <w:sz w:val="20"/>
          <w:szCs w:val="20"/>
        </w:rPr>
        <w:t>t.o.v.</w:t>
      </w:r>
      <w:bookmarkStart w:id="0" w:name="_GoBack"/>
      <w:bookmarkEnd w:id="0"/>
      <w:r>
        <w:rPr>
          <w:rFonts w:ascii="Arial" w:hAnsi="Arial" w:cs="Arial"/>
          <w:color w:val="103863"/>
          <w:sz w:val="20"/>
          <w:szCs w:val="20"/>
        </w:rPr>
        <w:t xml:space="preserve"> 2020 </w:t>
      </w:r>
      <w:r>
        <w:rPr>
          <w:rFonts w:ascii="Arial" w:hAnsi="Arial" w:cs="Arial"/>
          <w:color w:val="103863"/>
          <w:sz w:val="20"/>
          <w:szCs w:val="20"/>
        </w:rPr>
        <w:t xml:space="preserve">bijna ongewijzigd. </w:t>
      </w:r>
      <w:r>
        <w:rPr>
          <w:rFonts w:ascii="Arial" w:hAnsi="Arial" w:cs="Arial"/>
          <w:color w:val="103863"/>
          <w:sz w:val="20"/>
          <w:szCs w:val="20"/>
        </w:rPr>
        <w:t>Daarom is de overeenkomst niet opnieuw beoordeeld door de jurist.</w:t>
      </w:r>
    </w:p>
    <w:p w14:paraId="33B2A848" w14:textId="77777777" w:rsidR="004553B6" w:rsidRPr="0060449A" w:rsidRDefault="004553B6" w:rsidP="0060449A">
      <w:pPr>
        <w:spacing w:line="276" w:lineRule="auto"/>
        <w:rPr>
          <w:rFonts w:ascii="Arial" w:hAnsi="Arial" w:cs="Arial"/>
          <w:color w:val="103863"/>
          <w:sz w:val="20"/>
          <w:szCs w:val="20"/>
        </w:rPr>
      </w:pPr>
    </w:p>
    <w:p w14:paraId="629D3820" w14:textId="77777777" w:rsidR="0060449A" w:rsidRPr="0060449A" w:rsidRDefault="0060449A" w:rsidP="0060449A">
      <w:pPr>
        <w:spacing w:line="276" w:lineRule="auto"/>
        <w:rPr>
          <w:rFonts w:ascii="Arial" w:hAnsi="Arial" w:cs="Arial"/>
          <w:color w:val="103863"/>
          <w:sz w:val="20"/>
          <w:szCs w:val="20"/>
        </w:rPr>
      </w:pPr>
    </w:p>
    <w:p w14:paraId="447F051B" w14:textId="77777777" w:rsidR="0060449A" w:rsidRPr="0060449A" w:rsidRDefault="0060449A" w:rsidP="0060449A">
      <w:pPr>
        <w:spacing w:line="276" w:lineRule="auto"/>
        <w:rPr>
          <w:rFonts w:ascii="Arial" w:hAnsi="Arial" w:cs="Arial"/>
          <w:color w:val="103863"/>
          <w:sz w:val="20"/>
          <w:szCs w:val="20"/>
        </w:rPr>
      </w:pPr>
    </w:p>
    <w:p w14:paraId="3D819B28"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i/>
          <w:color w:val="103863"/>
          <w:sz w:val="20"/>
          <w:szCs w:val="20"/>
        </w:rPr>
        <w:t>Overeenkomst</w:t>
      </w:r>
    </w:p>
    <w:p w14:paraId="302A1B9C" w14:textId="77777777" w:rsidR="0060449A" w:rsidRPr="0060449A" w:rsidRDefault="0060449A" w:rsidP="0060449A">
      <w:pPr>
        <w:spacing w:line="276" w:lineRule="auto"/>
        <w:rPr>
          <w:rFonts w:ascii="Arial" w:hAnsi="Arial" w:cs="Arial"/>
          <w:color w:val="103863"/>
          <w:sz w:val="20"/>
          <w:szCs w:val="20"/>
        </w:rPr>
      </w:pPr>
    </w:p>
    <w:p w14:paraId="5FB0A8A1"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color w:val="103863"/>
          <w:sz w:val="20"/>
          <w:szCs w:val="20"/>
        </w:rPr>
        <w:t xml:space="preserve">De </w:t>
      </w:r>
      <w:r w:rsidRPr="0060449A">
        <w:rPr>
          <w:rFonts w:ascii="Arial" w:hAnsi="Arial" w:cs="Arial"/>
          <w:b/>
          <w:bCs/>
          <w:color w:val="103863"/>
          <w:sz w:val="20"/>
          <w:szCs w:val="20"/>
          <w:u w:val="single"/>
        </w:rPr>
        <w:t>definitie logopedist</w:t>
      </w:r>
      <w:r w:rsidRPr="0060449A">
        <w:rPr>
          <w:rFonts w:ascii="Arial" w:hAnsi="Arial" w:cs="Arial"/>
          <w:color w:val="103863"/>
          <w:sz w:val="20"/>
          <w:szCs w:val="20"/>
        </w:rPr>
        <w:t xml:space="preserve"> is niet juist. De zorgaanbieder is de praktijk die de overeenkomst aangaat, zie ondergetekenden, terwijl hier de logopedist/zorgverlener lijkt te zijn bedoeld;</w:t>
      </w:r>
    </w:p>
    <w:p w14:paraId="174208A0"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color w:val="103863"/>
          <w:sz w:val="20"/>
          <w:szCs w:val="20"/>
        </w:rPr>
        <w:t xml:space="preserve">In de </w:t>
      </w:r>
      <w:r w:rsidRPr="0060449A">
        <w:rPr>
          <w:rFonts w:ascii="Arial" w:hAnsi="Arial" w:cs="Arial"/>
          <w:b/>
          <w:bCs/>
          <w:color w:val="103863"/>
          <w:sz w:val="20"/>
          <w:szCs w:val="20"/>
          <w:u w:val="single"/>
        </w:rPr>
        <w:t>definitie formele controle</w:t>
      </w:r>
      <w:r w:rsidRPr="0060449A">
        <w:rPr>
          <w:rFonts w:ascii="Arial" w:hAnsi="Arial" w:cs="Arial"/>
          <w:color w:val="103863"/>
          <w:sz w:val="20"/>
          <w:szCs w:val="20"/>
        </w:rPr>
        <w:t xml:space="preserve"> is het gebruik van de term ‘bevoegd’ niet juist. De logopediepraktijk is te allen tijde bevoegd om logopedische zorg te leveren. Hier zal zijn bedoeld de geleverde zorg die Zilveren Kruis bij de zorgaanbieder heeft ingekocht;</w:t>
      </w:r>
    </w:p>
    <w:p w14:paraId="5B519753"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color w:val="103863"/>
          <w:sz w:val="20"/>
          <w:szCs w:val="20"/>
        </w:rPr>
        <w:t xml:space="preserve">De </w:t>
      </w:r>
      <w:r w:rsidRPr="0060449A">
        <w:rPr>
          <w:rFonts w:ascii="Arial" w:hAnsi="Arial" w:cs="Arial"/>
          <w:b/>
          <w:bCs/>
          <w:color w:val="103863"/>
          <w:sz w:val="20"/>
          <w:szCs w:val="20"/>
          <w:u w:val="single"/>
        </w:rPr>
        <w:t>definitie professionele standaard</w:t>
      </w:r>
      <w:r w:rsidRPr="0060449A">
        <w:rPr>
          <w:rFonts w:ascii="Arial" w:hAnsi="Arial" w:cs="Arial"/>
          <w:color w:val="103863"/>
          <w:sz w:val="20"/>
          <w:szCs w:val="20"/>
        </w:rPr>
        <w:t xml:space="preserve"> gaat eraan voorbij dat als dat in het belang van de patiënt is, de zorgverlener moet afwijken van een richtlijn, protocol, handreiking et cetera (vgl. artikel 7:453 Burgerlijk Wetboek);</w:t>
      </w:r>
    </w:p>
    <w:p w14:paraId="642723A4"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Definitie stagiair</w:t>
      </w:r>
      <w:r w:rsidRPr="0060449A">
        <w:rPr>
          <w:rFonts w:ascii="Arial" w:hAnsi="Arial" w:cs="Arial"/>
          <w:color w:val="103863"/>
          <w:sz w:val="20"/>
          <w:szCs w:val="20"/>
        </w:rPr>
        <w:t>. De zorgaanbieder is in deze overeenkomst de praktijk en dat kan geen beroep zijn. Ook hier haalt Zilveren Kruis ‘zorgaanbieder’ en ‘zorgverlener’ door elkaar;</w:t>
      </w:r>
    </w:p>
    <w:p w14:paraId="4C8F3846"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Definitie zorgaanbieder</w:t>
      </w:r>
      <w:r w:rsidRPr="0060449A">
        <w:rPr>
          <w:rFonts w:ascii="Arial" w:hAnsi="Arial" w:cs="Arial"/>
          <w:color w:val="103863"/>
          <w:sz w:val="20"/>
          <w:szCs w:val="20"/>
        </w:rPr>
        <w:t xml:space="preserve">: Alleen ingeval dat de zorgaanbieder een solistisch werkende zorgverlener is, kan de zorgaanbieder tevens logopedist zijn (vgl. artikel 1 </w:t>
      </w:r>
      <w:proofErr w:type="spellStart"/>
      <w:r w:rsidRPr="0060449A">
        <w:rPr>
          <w:rFonts w:ascii="Arial" w:hAnsi="Arial" w:cs="Arial"/>
          <w:color w:val="103863"/>
          <w:sz w:val="20"/>
          <w:szCs w:val="20"/>
        </w:rPr>
        <w:t>Wkkgz</w:t>
      </w:r>
      <w:proofErr w:type="spellEnd"/>
      <w:r w:rsidRPr="0060449A">
        <w:rPr>
          <w:rFonts w:ascii="Arial" w:hAnsi="Arial" w:cs="Arial"/>
          <w:color w:val="103863"/>
          <w:sz w:val="20"/>
          <w:szCs w:val="20"/>
        </w:rPr>
        <w:t>).</w:t>
      </w:r>
    </w:p>
    <w:p w14:paraId="2D6EAC46" w14:textId="77777777" w:rsidR="0060449A" w:rsidRPr="0060449A" w:rsidRDefault="0060449A" w:rsidP="0060449A">
      <w:pPr>
        <w:spacing w:line="276" w:lineRule="auto"/>
        <w:rPr>
          <w:rFonts w:ascii="Arial" w:hAnsi="Arial" w:cs="Arial"/>
          <w:color w:val="103863"/>
          <w:sz w:val="20"/>
          <w:szCs w:val="20"/>
        </w:rPr>
      </w:pPr>
    </w:p>
    <w:p w14:paraId="09D3C0EA" w14:textId="77777777" w:rsidR="0060449A" w:rsidRPr="0060449A" w:rsidRDefault="0060449A" w:rsidP="0060449A">
      <w:pPr>
        <w:spacing w:line="276" w:lineRule="auto"/>
        <w:rPr>
          <w:rFonts w:ascii="Arial" w:hAnsi="Arial" w:cs="Arial"/>
          <w:i/>
          <w:iCs/>
          <w:color w:val="103863"/>
          <w:sz w:val="20"/>
          <w:szCs w:val="20"/>
        </w:rPr>
      </w:pPr>
    </w:p>
    <w:p w14:paraId="1B9C8F6D" w14:textId="77777777" w:rsidR="0060449A" w:rsidRPr="0060449A" w:rsidRDefault="0060449A" w:rsidP="0060449A">
      <w:pPr>
        <w:spacing w:line="276" w:lineRule="auto"/>
        <w:rPr>
          <w:rFonts w:ascii="Arial" w:hAnsi="Arial" w:cs="Arial"/>
          <w:i/>
          <w:iCs/>
          <w:color w:val="103863"/>
          <w:sz w:val="20"/>
          <w:szCs w:val="20"/>
        </w:rPr>
      </w:pPr>
      <w:r w:rsidRPr="0060449A">
        <w:rPr>
          <w:rFonts w:ascii="Arial" w:hAnsi="Arial" w:cs="Arial"/>
          <w:i/>
          <w:iCs/>
          <w:color w:val="103863"/>
          <w:sz w:val="20"/>
          <w:szCs w:val="20"/>
        </w:rPr>
        <w:t>Deel 1</w:t>
      </w:r>
    </w:p>
    <w:p w14:paraId="603707D6" w14:textId="77777777" w:rsidR="0060449A" w:rsidRPr="0060449A" w:rsidRDefault="0060449A" w:rsidP="0060449A">
      <w:pPr>
        <w:spacing w:line="276" w:lineRule="auto"/>
        <w:rPr>
          <w:rFonts w:ascii="Arial" w:hAnsi="Arial" w:cs="Arial"/>
          <w:color w:val="103863"/>
          <w:sz w:val="20"/>
          <w:szCs w:val="20"/>
        </w:rPr>
      </w:pPr>
    </w:p>
    <w:p w14:paraId="3A348245"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I sub a en b</w:t>
      </w:r>
      <w:r w:rsidRPr="0060449A">
        <w:rPr>
          <w:rFonts w:ascii="Arial" w:hAnsi="Arial" w:cs="Arial"/>
          <w:color w:val="103863"/>
          <w:sz w:val="20"/>
          <w:szCs w:val="20"/>
        </w:rPr>
        <w:t>: Praktijken kunnen zich niet registreren, wel individuele zorgverleners. Ook hier worden de termen ‘zorgaanbieder’ en ‘zorgverlener’ door elkaar gehaald;</w:t>
      </w:r>
    </w:p>
    <w:p w14:paraId="0B766FA1"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II lid 2 sub b</w:t>
      </w:r>
      <w:r w:rsidRPr="0060449A">
        <w:rPr>
          <w:rFonts w:ascii="Arial" w:hAnsi="Arial" w:cs="Arial"/>
          <w:color w:val="103863"/>
          <w:sz w:val="20"/>
          <w:szCs w:val="20"/>
        </w:rPr>
        <w:t>: Als de huisarts al betrokken is bij de zorgvraag, is voor het delen van de medische gegevens geen toestemming van de patiënt nodig, zie artikel 7:457 Burgerlijk Wetboek;</w:t>
      </w:r>
    </w:p>
    <w:p w14:paraId="59A52FCE" w14:textId="685FD661"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lastRenderedPageBreak/>
        <w:t>Artikel II lid 2 sub d</w:t>
      </w:r>
      <w:r w:rsidRPr="0060449A">
        <w:rPr>
          <w:rFonts w:ascii="Arial" w:hAnsi="Arial" w:cs="Arial"/>
          <w:color w:val="103863"/>
          <w:sz w:val="20"/>
          <w:szCs w:val="20"/>
        </w:rPr>
        <w:t>: Het is niet duidelijk waarom Zilveren Kruis verplicht dat de screening bij de verzekeraar in rekening wordt gebracht en niet bij de patiënt. Een patiënt is op grond van artikel 7:461 Burgerlijk Wetboek loon verschuldigd en dan ook primair verantwoordelijk voor het</w:t>
      </w:r>
      <w:r w:rsidR="009D6938">
        <w:rPr>
          <w:rFonts w:ascii="Arial" w:hAnsi="Arial" w:cs="Arial"/>
          <w:color w:val="103863"/>
          <w:sz w:val="20"/>
          <w:szCs w:val="20"/>
        </w:rPr>
        <w:t xml:space="preserve"> voldoen van de behandelkosten.</w:t>
      </w:r>
    </w:p>
    <w:p w14:paraId="3127D425" w14:textId="77777777" w:rsidR="0060449A" w:rsidRPr="0060449A" w:rsidRDefault="0060449A" w:rsidP="0060449A">
      <w:pPr>
        <w:spacing w:line="276" w:lineRule="auto"/>
        <w:rPr>
          <w:rFonts w:ascii="Arial" w:hAnsi="Arial" w:cs="Arial"/>
          <w:color w:val="103863"/>
          <w:sz w:val="20"/>
          <w:szCs w:val="20"/>
        </w:rPr>
      </w:pPr>
    </w:p>
    <w:p w14:paraId="0CF1FE2C" w14:textId="77777777" w:rsidR="0031629E" w:rsidRDefault="0031629E" w:rsidP="0060449A">
      <w:pPr>
        <w:spacing w:line="276" w:lineRule="auto"/>
        <w:rPr>
          <w:rFonts w:ascii="Arial" w:hAnsi="Arial" w:cs="Arial"/>
          <w:i/>
          <w:iCs/>
          <w:color w:val="103863"/>
          <w:sz w:val="20"/>
          <w:szCs w:val="20"/>
        </w:rPr>
      </w:pPr>
    </w:p>
    <w:p w14:paraId="60024EE7" w14:textId="77777777" w:rsidR="0060449A" w:rsidRPr="0060449A" w:rsidRDefault="0060449A" w:rsidP="0060449A">
      <w:pPr>
        <w:spacing w:line="276" w:lineRule="auto"/>
        <w:rPr>
          <w:rFonts w:ascii="Arial" w:hAnsi="Arial" w:cs="Arial"/>
          <w:i/>
          <w:iCs/>
          <w:color w:val="103863"/>
          <w:sz w:val="20"/>
          <w:szCs w:val="20"/>
        </w:rPr>
      </w:pPr>
      <w:r w:rsidRPr="0060449A">
        <w:rPr>
          <w:rFonts w:ascii="Arial" w:hAnsi="Arial" w:cs="Arial"/>
          <w:i/>
          <w:iCs/>
          <w:color w:val="103863"/>
          <w:sz w:val="20"/>
          <w:szCs w:val="20"/>
        </w:rPr>
        <w:t>Deel 2</w:t>
      </w:r>
    </w:p>
    <w:p w14:paraId="5399EE5A" w14:textId="77777777" w:rsidR="0060449A" w:rsidRPr="0060449A" w:rsidRDefault="0060449A" w:rsidP="0060449A">
      <w:pPr>
        <w:spacing w:line="276" w:lineRule="auto"/>
        <w:rPr>
          <w:rFonts w:ascii="Arial" w:hAnsi="Arial" w:cs="Arial"/>
          <w:i/>
          <w:iCs/>
          <w:color w:val="103863"/>
          <w:sz w:val="20"/>
          <w:szCs w:val="20"/>
        </w:rPr>
      </w:pPr>
    </w:p>
    <w:p w14:paraId="5359C4E4"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i/>
          <w:iCs/>
          <w:color w:val="103863"/>
          <w:sz w:val="20"/>
          <w:szCs w:val="20"/>
        </w:rPr>
        <w:t>Hoofdstuk 1 Zorgverlening</w:t>
      </w:r>
    </w:p>
    <w:p w14:paraId="35E342A2" w14:textId="77777777" w:rsidR="0060449A" w:rsidRPr="0060449A" w:rsidRDefault="0060449A" w:rsidP="0060449A">
      <w:pPr>
        <w:spacing w:line="276" w:lineRule="auto"/>
        <w:rPr>
          <w:rFonts w:ascii="Arial" w:hAnsi="Arial" w:cs="Arial"/>
          <w:color w:val="103863"/>
          <w:sz w:val="20"/>
          <w:szCs w:val="20"/>
        </w:rPr>
      </w:pPr>
    </w:p>
    <w:p w14:paraId="6A801897"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2 lid 3 t/m 7</w:t>
      </w:r>
      <w:r w:rsidRPr="0060449A">
        <w:rPr>
          <w:rFonts w:ascii="Arial" w:hAnsi="Arial" w:cs="Arial"/>
          <w:color w:val="103863"/>
          <w:sz w:val="20"/>
          <w:szCs w:val="20"/>
        </w:rPr>
        <w:t>: In plaats van het overschrijven van wet- en regelgeving zou in de overeenkomst ook één bepaling kunnen worden opgenomen waarin staat dat partijen zich houden aan de geldende wet- en regelgeving en elkaar daarop zo nodig kunnen aanspreken;</w:t>
      </w:r>
    </w:p>
    <w:p w14:paraId="4F3C4D98"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2 lid 8 en 9</w:t>
      </w:r>
      <w:r w:rsidRPr="0060449A">
        <w:rPr>
          <w:rFonts w:ascii="Arial" w:hAnsi="Arial" w:cs="Arial"/>
          <w:color w:val="103863"/>
          <w:sz w:val="20"/>
          <w:szCs w:val="20"/>
        </w:rPr>
        <w:t>: De termen ‘zorgverlener’ en ‘zorgaanbieder’ worden opnieuw niet correct gebruikt;</w:t>
      </w:r>
    </w:p>
    <w:p w14:paraId="577999E8"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3 lid 5</w:t>
      </w:r>
      <w:r w:rsidRPr="0060449A">
        <w:rPr>
          <w:rFonts w:ascii="Arial" w:hAnsi="Arial" w:cs="Arial"/>
          <w:color w:val="103863"/>
          <w:sz w:val="20"/>
          <w:szCs w:val="20"/>
        </w:rPr>
        <w:t xml:space="preserve">: Als een logopedist een behandelrelatie niet wil aangaan, hoeft wettelijk </w:t>
      </w:r>
      <w:r w:rsidRPr="0060449A">
        <w:rPr>
          <w:rFonts w:ascii="Arial" w:hAnsi="Arial" w:cs="Arial"/>
          <w:color w:val="103863"/>
          <w:sz w:val="20"/>
          <w:szCs w:val="20"/>
          <w:u w:val="single"/>
        </w:rPr>
        <w:t>geen</w:t>
      </w:r>
      <w:r w:rsidRPr="0060449A">
        <w:rPr>
          <w:rFonts w:ascii="Arial" w:hAnsi="Arial" w:cs="Arial"/>
          <w:color w:val="103863"/>
          <w:sz w:val="20"/>
          <w:szCs w:val="20"/>
        </w:rPr>
        <w:t xml:space="preserve"> sprake te zijn van een gewichtige reden (Nb. Deze voorwaarde geldt wel als de logopedist een behandelrelatie wil opzeggen). Het is niet duidelijk waarom Zilveren Kruis deze – onwenselijke – voorwaarde heeft opgenomen en hier afwijkt van de wet;</w:t>
      </w:r>
    </w:p>
    <w:p w14:paraId="6F124361"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3 lid 6</w:t>
      </w:r>
      <w:r w:rsidRPr="0060449A">
        <w:rPr>
          <w:rFonts w:ascii="Arial" w:hAnsi="Arial" w:cs="Arial"/>
          <w:color w:val="103863"/>
          <w:sz w:val="20"/>
          <w:szCs w:val="20"/>
        </w:rPr>
        <w:t xml:space="preserve">: Ook hier lijkt Zilveren Kruis de termen ‘zorgverlener’ en ‘zorgaanbieder’ door elkaar te halen. Alleen een zorgaanbieder die een solistisch werkende zorgverlener betreft zou in de uitoefening van zijn beroepsuitoefening kunnen worden geschorst, echter het is wel de vraag wie bevoegd is om logopedisten te schorsen; </w:t>
      </w:r>
    </w:p>
    <w:p w14:paraId="2AAFC1DF"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4 lid 2</w:t>
      </w:r>
      <w:r w:rsidRPr="0060449A">
        <w:rPr>
          <w:rFonts w:ascii="Arial" w:hAnsi="Arial" w:cs="Arial"/>
          <w:color w:val="103863"/>
          <w:sz w:val="20"/>
          <w:szCs w:val="20"/>
        </w:rPr>
        <w:t>: Of de behandeling binnen de door Zilveren Kruis gestelde termijn kan aanvangen, hangt ook van de verzekerde af;</w:t>
      </w:r>
    </w:p>
    <w:p w14:paraId="33AD5590"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4 lid 4</w:t>
      </w:r>
      <w:r w:rsidRPr="0060449A">
        <w:rPr>
          <w:rFonts w:ascii="Arial" w:hAnsi="Arial" w:cs="Arial"/>
          <w:color w:val="103863"/>
          <w:sz w:val="20"/>
          <w:szCs w:val="20"/>
        </w:rPr>
        <w:t xml:space="preserve">: Het is bijzonder dat Zilveren Kruis als uitgangspunt hanteert dat de </w:t>
      </w:r>
      <w:r w:rsidRPr="0060449A">
        <w:rPr>
          <w:rFonts w:ascii="Arial" w:hAnsi="Arial" w:cs="Arial"/>
          <w:i/>
          <w:iCs/>
          <w:color w:val="103863"/>
          <w:sz w:val="20"/>
          <w:szCs w:val="20"/>
        </w:rPr>
        <w:t>verwijzer</w:t>
      </w:r>
      <w:r w:rsidRPr="0060449A">
        <w:rPr>
          <w:rFonts w:ascii="Arial" w:hAnsi="Arial" w:cs="Arial"/>
          <w:color w:val="103863"/>
          <w:sz w:val="20"/>
          <w:szCs w:val="20"/>
        </w:rPr>
        <w:t xml:space="preserve"> bepaalt hoeveel behandelingen en welke behandeling door de logopedist mogen worden uitgevoerd. Dit is de deskundigheid van de logopedist;</w:t>
      </w:r>
    </w:p>
    <w:p w14:paraId="1BB84F14"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5</w:t>
      </w:r>
      <w:r w:rsidRPr="0060449A">
        <w:rPr>
          <w:rFonts w:ascii="Arial" w:hAnsi="Arial" w:cs="Arial"/>
          <w:color w:val="103863"/>
          <w:sz w:val="20"/>
          <w:szCs w:val="20"/>
        </w:rPr>
        <w:t>: Patiënten zijn niet verplicht om mee te werken aan dergelijke onderzoeken;</w:t>
      </w:r>
    </w:p>
    <w:p w14:paraId="08BE7CF9"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9 sub a</w:t>
      </w:r>
      <w:r w:rsidRPr="0060449A">
        <w:rPr>
          <w:rFonts w:ascii="Arial" w:hAnsi="Arial" w:cs="Arial"/>
          <w:color w:val="103863"/>
          <w:sz w:val="20"/>
          <w:szCs w:val="20"/>
        </w:rPr>
        <w:t xml:space="preserve">: Het is niet duidelijk wat Zilveren Kruis bedoelt met de verplichting dat in de </w:t>
      </w:r>
      <w:r w:rsidRPr="0060449A">
        <w:rPr>
          <w:rFonts w:ascii="Arial" w:hAnsi="Arial" w:cs="Arial"/>
          <w:i/>
          <w:color w:val="103863"/>
          <w:sz w:val="20"/>
          <w:szCs w:val="20"/>
        </w:rPr>
        <w:t>behandelovereenkomst minimaal 50% ouderaanwezigheid moet zijn geborgd</w:t>
      </w:r>
      <w:r w:rsidRPr="0060449A">
        <w:rPr>
          <w:rFonts w:ascii="Arial" w:hAnsi="Arial" w:cs="Arial"/>
          <w:color w:val="103863"/>
          <w:sz w:val="20"/>
          <w:szCs w:val="20"/>
        </w:rPr>
        <w:t>. En wat als er geen ouder is maar een wettelijk vertegenwoordiger niet zijnde de ouder?</w:t>
      </w:r>
    </w:p>
    <w:p w14:paraId="0ECD139C" w14:textId="77777777" w:rsidR="0060449A" w:rsidRPr="0060449A" w:rsidRDefault="0060449A" w:rsidP="0060449A">
      <w:pPr>
        <w:pStyle w:val="Lijstalinea"/>
        <w:spacing w:line="276" w:lineRule="auto"/>
        <w:ind w:left="1060"/>
        <w:rPr>
          <w:rFonts w:ascii="Arial" w:hAnsi="Arial" w:cs="Arial"/>
          <w:b/>
          <w:bCs/>
          <w:color w:val="103863"/>
          <w:sz w:val="20"/>
          <w:szCs w:val="20"/>
          <w:u w:val="single"/>
        </w:rPr>
      </w:pPr>
    </w:p>
    <w:p w14:paraId="6C75EF28" w14:textId="77777777" w:rsidR="0060449A" w:rsidRPr="0060449A" w:rsidRDefault="0060449A" w:rsidP="0060449A">
      <w:pPr>
        <w:pStyle w:val="Lijstalinea"/>
        <w:spacing w:line="276" w:lineRule="auto"/>
        <w:ind w:left="1060"/>
        <w:rPr>
          <w:rFonts w:ascii="Arial" w:hAnsi="Arial" w:cs="Arial"/>
          <w:b/>
          <w:bCs/>
          <w:color w:val="103863"/>
          <w:sz w:val="20"/>
          <w:szCs w:val="20"/>
          <w:u w:val="single"/>
        </w:rPr>
      </w:pPr>
    </w:p>
    <w:p w14:paraId="0364C72C" w14:textId="77777777" w:rsidR="0060449A" w:rsidRPr="0060449A" w:rsidRDefault="0060449A" w:rsidP="0060449A">
      <w:pPr>
        <w:pStyle w:val="Lijstalinea"/>
        <w:spacing w:line="276" w:lineRule="auto"/>
        <w:ind w:left="0"/>
        <w:rPr>
          <w:rFonts w:ascii="Arial" w:hAnsi="Arial" w:cs="Arial"/>
          <w:color w:val="103863"/>
          <w:sz w:val="20"/>
          <w:szCs w:val="20"/>
        </w:rPr>
      </w:pPr>
      <w:r w:rsidRPr="0060449A">
        <w:rPr>
          <w:rFonts w:ascii="Arial" w:hAnsi="Arial" w:cs="Arial"/>
          <w:i/>
          <w:iCs/>
          <w:color w:val="103863"/>
          <w:sz w:val="20"/>
          <w:szCs w:val="20"/>
        </w:rPr>
        <w:t>Hoofdstuk 2 Declareren en financiële afspraken</w:t>
      </w:r>
    </w:p>
    <w:p w14:paraId="4C399D5A" w14:textId="77777777" w:rsidR="0060449A" w:rsidRPr="0060449A" w:rsidRDefault="0060449A" w:rsidP="0060449A">
      <w:pPr>
        <w:pStyle w:val="Lijstalinea"/>
        <w:spacing w:line="276" w:lineRule="auto"/>
        <w:ind w:left="0"/>
        <w:rPr>
          <w:rFonts w:ascii="Arial" w:hAnsi="Arial" w:cs="Arial"/>
          <w:color w:val="103863"/>
          <w:sz w:val="20"/>
          <w:szCs w:val="20"/>
        </w:rPr>
      </w:pPr>
    </w:p>
    <w:p w14:paraId="595672A4" w14:textId="77777777" w:rsidR="0060449A" w:rsidRPr="0060449A" w:rsidRDefault="0060449A" w:rsidP="0060449A">
      <w:pPr>
        <w:pStyle w:val="Lijstalinea"/>
        <w:numPr>
          <w:ilvl w:val="0"/>
          <w:numId w:val="5"/>
        </w:numPr>
        <w:spacing w:line="276" w:lineRule="auto"/>
        <w:rPr>
          <w:rFonts w:ascii="Arial" w:hAnsi="Arial" w:cs="Arial"/>
          <w:b/>
          <w:bCs/>
          <w:color w:val="103863"/>
          <w:sz w:val="20"/>
          <w:szCs w:val="20"/>
          <w:u w:val="single"/>
        </w:rPr>
      </w:pPr>
      <w:r w:rsidRPr="0060449A">
        <w:rPr>
          <w:rFonts w:ascii="Arial" w:hAnsi="Arial" w:cs="Arial"/>
          <w:b/>
          <w:bCs/>
          <w:color w:val="103863"/>
          <w:sz w:val="20"/>
          <w:szCs w:val="20"/>
          <w:u w:val="single"/>
        </w:rPr>
        <w:t>Artikel 1</w:t>
      </w:r>
      <w:r w:rsidRPr="0060449A">
        <w:rPr>
          <w:rFonts w:ascii="Arial" w:hAnsi="Arial" w:cs="Arial"/>
          <w:color w:val="103863"/>
          <w:sz w:val="20"/>
          <w:szCs w:val="20"/>
        </w:rPr>
        <w:t>: Zie eerdere opmerking bij pagina 5 over verwijzingen naar een website;</w:t>
      </w:r>
    </w:p>
    <w:p w14:paraId="6478DB76"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2</w:t>
      </w:r>
      <w:r w:rsidRPr="0060449A">
        <w:rPr>
          <w:rFonts w:ascii="Arial" w:hAnsi="Arial" w:cs="Arial"/>
          <w:color w:val="103863"/>
          <w:sz w:val="20"/>
          <w:szCs w:val="20"/>
        </w:rPr>
        <w:t>: De patiënt is ingevolge artikel 7:461 Burgerlijk Wetboek loon verschuldigd voor de verleende zorg. Als Zilveren Kruis de kosten voor verleende zorg niet vergoed, moet de zorgaanbieder de rekening rechtstreeks naar de patiënt kunnen sturen. De patiënt is primair verantwoordelijk voor het voldoen van de behandelkosten;</w:t>
      </w:r>
    </w:p>
    <w:p w14:paraId="0B882E90"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3 lid 1</w:t>
      </w:r>
      <w:r w:rsidRPr="0060449A">
        <w:rPr>
          <w:rFonts w:ascii="Arial" w:hAnsi="Arial" w:cs="Arial"/>
          <w:color w:val="103863"/>
          <w:sz w:val="20"/>
          <w:szCs w:val="20"/>
        </w:rPr>
        <w:t>: Het is niet duidelijk hoe dit artikel zich verhoudt tot artikel 7:461 Burgerlijk Wetboek waarin staat dat de patiënt loon verschuldigd is voor de verleende zorg.</w:t>
      </w:r>
    </w:p>
    <w:p w14:paraId="026F04FC" w14:textId="77777777" w:rsidR="0060449A" w:rsidRPr="0060449A" w:rsidRDefault="0060449A" w:rsidP="0060449A">
      <w:pPr>
        <w:spacing w:line="276" w:lineRule="auto"/>
        <w:rPr>
          <w:rFonts w:ascii="Arial" w:hAnsi="Arial" w:cs="Arial"/>
          <w:color w:val="103863"/>
          <w:sz w:val="20"/>
          <w:szCs w:val="20"/>
        </w:rPr>
      </w:pPr>
    </w:p>
    <w:p w14:paraId="781EF3A3" w14:textId="77777777" w:rsidR="0060449A" w:rsidRPr="0060449A" w:rsidRDefault="0060449A" w:rsidP="0060449A">
      <w:pPr>
        <w:spacing w:line="276" w:lineRule="auto"/>
        <w:rPr>
          <w:rFonts w:ascii="Arial" w:hAnsi="Arial" w:cs="Arial"/>
          <w:color w:val="103863"/>
          <w:sz w:val="20"/>
          <w:szCs w:val="20"/>
        </w:rPr>
      </w:pPr>
    </w:p>
    <w:p w14:paraId="5675A7FB" w14:textId="77777777" w:rsidR="0060449A" w:rsidRPr="0060449A" w:rsidRDefault="0060449A" w:rsidP="0060449A">
      <w:pPr>
        <w:spacing w:line="276" w:lineRule="auto"/>
        <w:rPr>
          <w:rFonts w:ascii="Arial" w:hAnsi="Arial" w:cs="Arial"/>
          <w:i/>
          <w:iCs/>
          <w:color w:val="103863"/>
          <w:sz w:val="20"/>
          <w:szCs w:val="20"/>
        </w:rPr>
      </w:pPr>
      <w:r w:rsidRPr="0060449A">
        <w:rPr>
          <w:rFonts w:ascii="Arial" w:hAnsi="Arial" w:cs="Arial"/>
          <w:i/>
          <w:iCs/>
          <w:color w:val="103863"/>
          <w:sz w:val="20"/>
          <w:szCs w:val="20"/>
        </w:rPr>
        <w:t>Hoofdstuk 3 Controle</w:t>
      </w:r>
    </w:p>
    <w:p w14:paraId="7ABA2B03"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 xml:space="preserve"> </w:t>
      </w:r>
    </w:p>
    <w:p w14:paraId="53110255"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4</w:t>
      </w:r>
      <w:r w:rsidRPr="0060449A">
        <w:rPr>
          <w:rFonts w:ascii="Arial" w:hAnsi="Arial" w:cs="Arial"/>
          <w:color w:val="103863"/>
          <w:sz w:val="20"/>
          <w:szCs w:val="20"/>
        </w:rPr>
        <w:t>: Fraude dient door Zilveren Kruis te zijn bewezen of erkend door de zorgaanbieder. Benieuwd waarop de termijn van acht jaar in het derde lid onder sub e is gebaseerd.</w:t>
      </w:r>
    </w:p>
    <w:p w14:paraId="4E93549D" w14:textId="77777777" w:rsidR="0060449A" w:rsidRPr="0060449A" w:rsidRDefault="0060449A" w:rsidP="0060449A">
      <w:pPr>
        <w:spacing w:line="276" w:lineRule="auto"/>
        <w:rPr>
          <w:rFonts w:ascii="Arial" w:hAnsi="Arial" w:cs="Arial"/>
          <w:color w:val="103863"/>
          <w:sz w:val="20"/>
          <w:szCs w:val="20"/>
        </w:rPr>
      </w:pPr>
    </w:p>
    <w:p w14:paraId="43BC810A" w14:textId="77777777" w:rsidR="004553B6" w:rsidRDefault="004553B6">
      <w:pPr>
        <w:rPr>
          <w:rFonts w:ascii="Arial" w:hAnsi="Arial" w:cs="Arial"/>
          <w:i/>
          <w:iCs/>
          <w:color w:val="103863"/>
          <w:sz w:val="20"/>
          <w:szCs w:val="20"/>
        </w:rPr>
      </w:pPr>
      <w:r>
        <w:rPr>
          <w:rFonts w:ascii="Arial" w:hAnsi="Arial" w:cs="Arial"/>
          <w:i/>
          <w:iCs/>
          <w:color w:val="103863"/>
          <w:sz w:val="20"/>
          <w:szCs w:val="20"/>
        </w:rPr>
        <w:br w:type="page"/>
      </w:r>
    </w:p>
    <w:p w14:paraId="01AC47A9" w14:textId="3A35F9CA" w:rsidR="0060449A" w:rsidRPr="0060449A" w:rsidRDefault="0060449A" w:rsidP="0060449A">
      <w:pPr>
        <w:spacing w:line="276" w:lineRule="auto"/>
        <w:rPr>
          <w:rFonts w:ascii="Arial" w:hAnsi="Arial" w:cs="Arial"/>
          <w:i/>
          <w:iCs/>
          <w:color w:val="103863"/>
          <w:sz w:val="20"/>
          <w:szCs w:val="20"/>
        </w:rPr>
      </w:pPr>
      <w:r w:rsidRPr="0060449A">
        <w:rPr>
          <w:rFonts w:ascii="Arial" w:hAnsi="Arial" w:cs="Arial"/>
          <w:i/>
          <w:iCs/>
          <w:color w:val="103863"/>
          <w:sz w:val="20"/>
          <w:szCs w:val="20"/>
        </w:rPr>
        <w:lastRenderedPageBreak/>
        <w:t>Hoofdstuk 4 Informatieverwerking en verstrekking</w:t>
      </w:r>
    </w:p>
    <w:p w14:paraId="4945D9BD" w14:textId="77777777" w:rsidR="0060449A" w:rsidRPr="0060449A" w:rsidRDefault="0060449A" w:rsidP="0060449A">
      <w:pPr>
        <w:spacing w:line="276" w:lineRule="auto"/>
        <w:rPr>
          <w:rFonts w:ascii="Arial" w:hAnsi="Arial" w:cs="Arial"/>
          <w:color w:val="103863"/>
          <w:sz w:val="20"/>
          <w:szCs w:val="20"/>
        </w:rPr>
      </w:pPr>
    </w:p>
    <w:p w14:paraId="17BEFC1C"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3</w:t>
      </w:r>
      <w:r w:rsidRPr="0060449A">
        <w:rPr>
          <w:rFonts w:ascii="Arial" w:hAnsi="Arial" w:cs="Arial"/>
          <w:color w:val="103863"/>
          <w:sz w:val="20"/>
          <w:szCs w:val="20"/>
        </w:rPr>
        <w:t>: Zie eerdere opmerking over het overschrijven van wet- en regelgeving;</w:t>
      </w:r>
    </w:p>
    <w:p w14:paraId="14DA7D7D"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4</w:t>
      </w:r>
      <w:r w:rsidRPr="0060449A">
        <w:rPr>
          <w:rFonts w:ascii="Arial" w:hAnsi="Arial" w:cs="Arial"/>
          <w:color w:val="103863"/>
          <w:sz w:val="20"/>
          <w:szCs w:val="20"/>
        </w:rPr>
        <w:t>: Goede zorg zou voorop moeten staan in plaats van een behandelgemiddelde;</w:t>
      </w:r>
    </w:p>
    <w:p w14:paraId="1D0CEA8C"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6 lid 1 en lid 2</w:t>
      </w:r>
      <w:r w:rsidRPr="0060449A">
        <w:rPr>
          <w:rFonts w:ascii="Arial" w:hAnsi="Arial" w:cs="Arial"/>
          <w:color w:val="103863"/>
          <w:sz w:val="20"/>
          <w:szCs w:val="20"/>
        </w:rPr>
        <w:t>: Opnieuw worden de termen ‘zorgaanbieder’ en ‘zorgverlener’ door elkaar gehaald.</w:t>
      </w:r>
    </w:p>
    <w:p w14:paraId="3797E2FF" w14:textId="77777777" w:rsidR="0060449A" w:rsidRDefault="0060449A" w:rsidP="0060449A">
      <w:pPr>
        <w:spacing w:line="276" w:lineRule="auto"/>
        <w:rPr>
          <w:rFonts w:ascii="Arial" w:hAnsi="Arial" w:cs="Arial"/>
          <w:i/>
          <w:iCs/>
          <w:color w:val="103863"/>
          <w:sz w:val="20"/>
          <w:szCs w:val="20"/>
        </w:rPr>
      </w:pPr>
    </w:p>
    <w:p w14:paraId="58EC2920" w14:textId="77777777" w:rsidR="0060449A" w:rsidRDefault="0060449A" w:rsidP="0060449A">
      <w:pPr>
        <w:spacing w:line="276" w:lineRule="auto"/>
        <w:rPr>
          <w:rFonts w:ascii="Arial" w:hAnsi="Arial" w:cs="Arial"/>
          <w:i/>
          <w:iCs/>
          <w:color w:val="103863"/>
          <w:sz w:val="20"/>
          <w:szCs w:val="20"/>
        </w:rPr>
      </w:pPr>
    </w:p>
    <w:p w14:paraId="138EB0F0" w14:textId="77777777" w:rsidR="0060449A" w:rsidRPr="0060449A" w:rsidRDefault="0060449A" w:rsidP="0060449A">
      <w:pPr>
        <w:spacing w:line="276" w:lineRule="auto"/>
        <w:rPr>
          <w:rFonts w:ascii="Arial" w:hAnsi="Arial" w:cs="Arial"/>
          <w:i/>
          <w:iCs/>
          <w:color w:val="103863"/>
          <w:sz w:val="20"/>
          <w:szCs w:val="20"/>
        </w:rPr>
      </w:pPr>
      <w:r w:rsidRPr="0060449A">
        <w:rPr>
          <w:rFonts w:ascii="Arial" w:hAnsi="Arial" w:cs="Arial"/>
          <w:i/>
          <w:iCs/>
          <w:color w:val="103863"/>
          <w:sz w:val="20"/>
          <w:szCs w:val="20"/>
        </w:rPr>
        <w:t>Hoofdstuk 5 Afspraken bij geschillen en overige juridische bepalingen</w:t>
      </w:r>
    </w:p>
    <w:p w14:paraId="6426A3E1" w14:textId="77777777" w:rsidR="0060449A" w:rsidRPr="0060449A" w:rsidRDefault="0060449A" w:rsidP="0060449A">
      <w:pPr>
        <w:spacing w:line="276" w:lineRule="auto"/>
        <w:rPr>
          <w:rFonts w:ascii="Arial" w:hAnsi="Arial" w:cs="Arial"/>
          <w:color w:val="103863"/>
          <w:sz w:val="20"/>
          <w:szCs w:val="20"/>
        </w:rPr>
      </w:pPr>
    </w:p>
    <w:p w14:paraId="3969CD86"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2 lid 1</w:t>
      </w:r>
      <w:r w:rsidRPr="0060449A">
        <w:rPr>
          <w:rFonts w:ascii="Arial" w:hAnsi="Arial" w:cs="Arial"/>
          <w:color w:val="103863"/>
          <w:sz w:val="20"/>
          <w:szCs w:val="20"/>
        </w:rPr>
        <w:t>: Het is aan de zorgaanbieder om te beslissen of een aansprakelijkheidsverzekering wordt afgesloten. Een zorgverzekeraar gaat niet over de bedrijfsvoering van een logopediepraktijk;</w:t>
      </w:r>
    </w:p>
    <w:p w14:paraId="2AFE5EE7"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2 lid 2</w:t>
      </w:r>
      <w:r w:rsidRPr="0060449A">
        <w:rPr>
          <w:rFonts w:ascii="Arial" w:hAnsi="Arial" w:cs="Arial"/>
          <w:color w:val="103863"/>
          <w:sz w:val="20"/>
          <w:szCs w:val="20"/>
        </w:rPr>
        <w:t>: De vrijwaring is niet redelijk. Als Zilveren Kruis vergaande bepalingen in de overeenkomst opneemt over de wijze van zorgverlening en bedrijfsvoering door de zorgaanbieder, dient Zilveren Kruis ook zelf verantwoordelijkheid te nemen ingeval een derde schade lijdt;</w:t>
      </w:r>
    </w:p>
    <w:p w14:paraId="7B8B99DB"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3</w:t>
      </w:r>
      <w:r w:rsidRPr="0060449A">
        <w:rPr>
          <w:rFonts w:ascii="Arial" w:hAnsi="Arial" w:cs="Arial"/>
          <w:color w:val="103863"/>
          <w:sz w:val="20"/>
          <w:szCs w:val="20"/>
        </w:rPr>
        <w:t>: Wederom onjuist gebruik van de term ‘zorgaanbieder’;</w:t>
      </w:r>
    </w:p>
    <w:p w14:paraId="359A73E0"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4 lid 1</w:t>
      </w:r>
      <w:r w:rsidRPr="0060449A">
        <w:rPr>
          <w:rFonts w:ascii="Arial" w:hAnsi="Arial" w:cs="Arial"/>
          <w:color w:val="103863"/>
          <w:sz w:val="20"/>
          <w:szCs w:val="20"/>
        </w:rPr>
        <w:t>: Dit is ook afhankelijk van de agenda van de verzekerde van Zilveren Kruis of heeft de verzekeraar dat met de verzekerden afgestemd?</w:t>
      </w:r>
    </w:p>
    <w:p w14:paraId="015C2209"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4 lid 2</w:t>
      </w:r>
      <w:r w:rsidRPr="0060449A">
        <w:rPr>
          <w:rFonts w:ascii="Arial" w:hAnsi="Arial" w:cs="Arial"/>
          <w:color w:val="103863"/>
          <w:sz w:val="20"/>
          <w:szCs w:val="20"/>
        </w:rPr>
        <w:t>: Dit brengt extra administratie met zich mee indien een verzekerde zelf niet binnen een week blijkt te kunnen;</w:t>
      </w:r>
    </w:p>
    <w:p w14:paraId="46925596"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6</w:t>
      </w:r>
      <w:r w:rsidRPr="0060449A">
        <w:rPr>
          <w:rFonts w:ascii="Arial" w:hAnsi="Arial" w:cs="Arial"/>
          <w:color w:val="103863"/>
          <w:sz w:val="20"/>
          <w:szCs w:val="20"/>
        </w:rPr>
        <w:t>: Het bepaalde in dit artikel zou omgekeerd ook moet gelden. Overigens kan de zorgaanbieder ingeval van niet nakoming door Zilveren Kruis een beroep doen op de artikelen 6:74 Burgerlijk Wetboek e.v.;</w:t>
      </w:r>
    </w:p>
    <w:p w14:paraId="76EA3CAC"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8 lid 1</w:t>
      </w:r>
      <w:r w:rsidRPr="0060449A">
        <w:rPr>
          <w:rFonts w:ascii="Arial" w:hAnsi="Arial" w:cs="Arial"/>
          <w:color w:val="103863"/>
          <w:sz w:val="20"/>
          <w:szCs w:val="20"/>
        </w:rPr>
        <w:t>: Zilveren Kruis heeft omgekeerd ook de instemming van de zorgaanbieder nodig ingeval de verzekeraar de overeenkomst aan een derde wil overdragen.</w:t>
      </w:r>
    </w:p>
    <w:p w14:paraId="13268E58" w14:textId="77777777" w:rsidR="0060449A" w:rsidRPr="0060449A" w:rsidRDefault="0060449A" w:rsidP="0060449A">
      <w:pPr>
        <w:spacing w:line="276" w:lineRule="auto"/>
        <w:rPr>
          <w:rFonts w:ascii="Arial" w:hAnsi="Arial" w:cs="Arial"/>
          <w:color w:val="103863"/>
          <w:sz w:val="20"/>
          <w:szCs w:val="20"/>
        </w:rPr>
      </w:pPr>
    </w:p>
    <w:p w14:paraId="492F832F" w14:textId="77777777" w:rsidR="0060449A" w:rsidRPr="0060449A" w:rsidRDefault="0060449A" w:rsidP="0060449A">
      <w:pPr>
        <w:spacing w:line="276" w:lineRule="auto"/>
        <w:rPr>
          <w:rFonts w:ascii="Arial" w:hAnsi="Arial" w:cs="Arial"/>
          <w:color w:val="103863"/>
          <w:sz w:val="20"/>
          <w:szCs w:val="20"/>
        </w:rPr>
      </w:pPr>
    </w:p>
    <w:p w14:paraId="3EC88B46" w14:textId="77777777" w:rsidR="0060449A" w:rsidRPr="0060449A" w:rsidRDefault="0060449A" w:rsidP="0060449A">
      <w:pPr>
        <w:spacing w:line="276" w:lineRule="auto"/>
        <w:rPr>
          <w:rFonts w:ascii="Arial" w:hAnsi="Arial" w:cs="Arial"/>
          <w:i/>
          <w:color w:val="103863"/>
          <w:sz w:val="20"/>
          <w:szCs w:val="20"/>
        </w:rPr>
      </w:pPr>
      <w:r w:rsidRPr="0060449A">
        <w:rPr>
          <w:rFonts w:ascii="Arial" w:hAnsi="Arial" w:cs="Arial"/>
          <w:i/>
          <w:color w:val="103863"/>
          <w:sz w:val="20"/>
          <w:szCs w:val="20"/>
        </w:rPr>
        <w:t>Hoofdstuk 6</w:t>
      </w:r>
      <w:r w:rsidRPr="0060449A">
        <w:rPr>
          <w:rFonts w:ascii="Arial" w:hAnsi="Arial" w:cs="Arial"/>
          <w:i/>
          <w:color w:val="103863"/>
          <w:sz w:val="20"/>
          <w:szCs w:val="20"/>
        </w:rPr>
        <w:tab/>
        <w:t>Duur en einde van de overeenkomst</w:t>
      </w:r>
    </w:p>
    <w:p w14:paraId="2E93D72B" w14:textId="77777777" w:rsidR="0060449A" w:rsidRPr="0060449A" w:rsidRDefault="0060449A" w:rsidP="0060449A">
      <w:pPr>
        <w:spacing w:line="276" w:lineRule="auto"/>
        <w:rPr>
          <w:rFonts w:ascii="Arial" w:hAnsi="Arial" w:cs="Arial"/>
          <w:iCs/>
          <w:color w:val="103863"/>
          <w:sz w:val="20"/>
          <w:szCs w:val="20"/>
        </w:rPr>
      </w:pPr>
    </w:p>
    <w:p w14:paraId="78B2652F"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color w:val="103863"/>
          <w:sz w:val="20"/>
          <w:szCs w:val="20"/>
        </w:rPr>
        <w:t xml:space="preserve">Dit hoofdstuk gaat over de duur en einde van de overeenkomst, echter een ingangsdatum en duur worden </w:t>
      </w:r>
      <w:r w:rsidRPr="0060449A">
        <w:rPr>
          <w:rFonts w:ascii="Arial" w:hAnsi="Arial" w:cs="Arial"/>
          <w:color w:val="103863"/>
          <w:sz w:val="20"/>
          <w:szCs w:val="20"/>
          <w:u w:val="single"/>
        </w:rPr>
        <w:t>niet</w:t>
      </w:r>
      <w:r w:rsidRPr="0060449A">
        <w:rPr>
          <w:rFonts w:ascii="Arial" w:hAnsi="Arial" w:cs="Arial"/>
          <w:color w:val="103863"/>
          <w:sz w:val="20"/>
          <w:szCs w:val="20"/>
        </w:rPr>
        <w:t xml:space="preserve"> vermeld; </w:t>
      </w:r>
    </w:p>
    <w:p w14:paraId="6EE0B0BC" w14:textId="77777777" w:rsidR="0060449A" w:rsidRPr="0060449A" w:rsidRDefault="0060449A" w:rsidP="0060449A">
      <w:pPr>
        <w:pStyle w:val="Lijstalinea"/>
        <w:numPr>
          <w:ilvl w:val="0"/>
          <w:numId w:val="5"/>
        </w:numPr>
        <w:spacing w:line="276" w:lineRule="auto"/>
        <w:rPr>
          <w:rFonts w:ascii="Arial" w:hAnsi="Arial" w:cs="Arial"/>
          <w:color w:val="103863"/>
          <w:sz w:val="20"/>
          <w:szCs w:val="20"/>
        </w:rPr>
      </w:pPr>
      <w:r w:rsidRPr="0060449A">
        <w:rPr>
          <w:rFonts w:ascii="Arial" w:hAnsi="Arial" w:cs="Arial"/>
          <w:b/>
          <w:bCs/>
          <w:color w:val="103863"/>
          <w:sz w:val="20"/>
          <w:szCs w:val="20"/>
          <w:u w:val="single"/>
        </w:rPr>
        <w:t>Artikel 2 lid 2 sub b</w:t>
      </w:r>
      <w:r w:rsidRPr="0060449A">
        <w:rPr>
          <w:rFonts w:ascii="Arial" w:hAnsi="Arial" w:cs="Arial"/>
          <w:color w:val="103863"/>
          <w:sz w:val="20"/>
          <w:szCs w:val="20"/>
        </w:rPr>
        <w:t>: Zilveren Kruis behoudt zich het recht voor om als zij de verplichtingen uit deze overeenkomst niet nakomen, ook niet na daartoe twee keer te zijn aangemaand, de overeenkomst met onmiddellijke ingang te kunnen beëindigen. Dit is niet redelijk;</w:t>
      </w:r>
    </w:p>
    <w:p w14:paraId="54E8F867" w14:textId="77777777" w:rsidR="0060449A" w:rsidRPr="0060449A" w:rsidRDefault="0060449A" w:rsidP="0060449A">
      <w:pPr>
        <w:pStyle w:val="Lijstalinea"/>
        <w:spacing w:line="276" w:lineRule="auto"/>
        <w:ind w:left="1060"/>
        <w:rPr>
          <w:rFonts w:ascii="Arial" w:hAnsi="Arial" w:cs="Arial"/>
          <w:color w:val="103863"/>
          <w:sz w:val="20"/>
          <w:szCs w:val="20"/>
        </w:rPr>
      </w:pPr>
      <w:r w:rsidRPr="0060449A">
        <w:rPr>
          <w:rFonts w:ascii="Arial" w:hAnsi="Arial" w:cs="Arial"/>
          <w:color w:val="103863"/>
          <w:sz w:val="20"/>
          <w:szCs w:val="20"/>
        </w:rPr>
        <w:t xml:space="preserve">  </w:t>
      </w:r>
    </w:p>
    <w:p w14:paraId="088E6B87" w14:textId="77777777" w:rsidR="0060449A" w:rsidRPr="0060449A" w:rsidRDefault="0060449A" w:rsidP="0060449A">
      <w:pPr>
        <w:spacing w:line="276" w:lineRule="auto"/>
        <w:ind w:left="360"/>
        <w:rPr>
          <w:rFonts w:ascii="Arial" w:hAnsi="Arial" w:cs="Arial"/>
          <w:iCs/>
          <w:color w:val="103863"/>
          <w:sz w:val="20"/>
          <w:szCs w:val="20"/>
        </w:rPr>
      </w:pPr>
    </w:p>
    <w:p w14:paraId="02B1A739" w14:textId="77777777" w:rsidR="0060449A" w:rsidRPr="0060449A" w:rsidRDefault="0060449A" w:rsidP="0006549E">
      <w:pPr>
        <w:spacing w:line="276" w:lineRule="auto"/>
        <w:rPr>
          <w:rFonts w:ascii="Arial" w:hAnsi="Arial" w:cs="Arial"/>
          <w:color w:val="103863"/>
          <w:sz w:val="20"/>
          <w:szCs w:val="20"/>
        </w:rPr>
      </w:pPr>
    </w:p>
    <w:p w14:paraId="7468DE17" w14:textId="77777777" w:rsidR="0060449A" w:rsidRPr="0060449A" w:rsidRDefault="0060449A" w:rsidP="0006549E">
      <w:pPr>
        <w:spacing w:line="276" w:lineRule="auto"/>
        <w:rPr>
          <w:rFonts w:ascii="Arial" w:hAnsi="Arial" w:cs="Arial"/>
          <w:color w:val="103863"/>
          <w:sz w:val="20"/>
          <w:szCs w:val="20"/>
        </w:rPr>
      </w:pPr>
    </w:p>
    <w:sectPr w:rsidR="0060449A" w:rsidRPr="0060449A" w:rsidSect="00027E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FAE"/>
    <w:multiLevelType w:val="hybridMultilevel"/>
    <w:tmpl w:val="F1A86A54"/>
    <w:lvl w:ilvl="0" w:tplc="F33E590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E7759"/>
    <w:multiLevelType w:val="hybridMultilevel"/>
    <w:tmpl w:val="D364249A"/>
    <w:lvl w:ilvl="0" w:tplc="F33E590E">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AF31E1"/>
    <w:multiLevelType w:val="hybridMultilevel"/>
    <w:tmpl w:val="F1E47692"/>
    <w:lvl w:ilvl="0" w:tplc="4BD2215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571C7"/>
    <w:multiLevelType w:val="hybridMultilevel"/>
    <w:tmpl w:val="CB507806"/>
    <w:lvl w:ilvl="0" w:tplc="240E6E08">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E7EC1"/>
    <w:multiLevelType w:val="hybridMultilevel"/>
    <w:tmpl w:val="4B2E9A0E"/>
    <w:lvl w:ilvl="0" w:tplc="B1DA70C2">
      <w:start w:val="1"/>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10"/>
    <w:rsid w:val="00007EFA"/>
    <w:rsid w:val="00027E13"/>
    <w:rsid w:val="000557F6"/>
    <w:rsid w:val="0006549E"/>
    <w:rsid w:val="000719EC"/>
    <w:rsid w:val="00083158"/>
    <w:rsid w:val="00083B42"/>
    <w:rsid w:val="00087C8F"/>
    <w:rsid w:val="000C3B11"/>
    <w:rsid w:val="000E5C17"/>
    <w:rsid w:val="000F1355"/>
    <w:rsid w:val="000F2FF7"/>
    <w:rsid w:val="00131177"/>
    <w:rsid w:val="00133615"/>
    <w:rsid w:val="00140762"/>
    <w:rsid w:val="00141216"/>
    <w:rsid w:val="00144A04"/>
    <w:rsid w:val="0018020A"/>
    <w:rsid w:val="001B1902"/>
    <w:rsid w:val="001E2057"/>
    <w:rsid w:val="001E777C"/>
    <w:rsid w:val="001F375D"/>
    <w:rsid w:val="001F46DE"/>
    <w:rsid w:val="001F6183"/>
    <w:rsid w:val="00205230"/>
    <w:rsid w:val="002214E6"/>
    <w:rsid w:val="002A3F21"/>
    <w:rsid w:val="002B2A56"/>
    <w:rsid w:val="002C03B8"/>
    <w:rsid w:val="002D70A0"/>
    <w:rsid w:val="002D7D58"/>
    <w:rsid w:val="002E788E"/>
    <w:rsid w:val="002F1ADD"/>
    <w:rsid w:val="00311478"/>
    <w:rsid w:val="003142AC"/>
    <w:rsid w:val="0031629E"/>
    <w:rsid w:val="003370D5"/>
    <w:rsid w:val="0034029A"/>
    <w:rsid w:val="00344A28"/>
    <w:rsid w:val="0038101E"/>
    <w:rsid w:val="003B40A0"/>
    <w:rsid w:val="003E2580"/>
    <w:rsid w:val="003F13BD"/>
    <w:rsid w:val="003F66D3"/>
    <w:rsid w:val="00421526"/>
    <w:rsid w:val="00424CE8"/>
    <w:rsid w:val="00442CD7"/>
    <w:rsid w:val="00443458"/>
    <w:rsid w:val="00445383"/>
    <w:rsid w:val="00455106"/>
    <w:rsid w:val="004553B6"/>
    <w:rsid w:val="004A1340"/>
    <w:rsid w:val="004A3B31"/>
    <w:rsid w:val="004A42A5"/>
    <w:rsid w:val="004B0F4F"/>
    <w:rsid w:val="004B5F3C"/>
    <w:rsid w:val="004E47FC"/>
    <w:rsid w:val="004F3202"/>
    <w:rsid w:val="004F3D42"/>
    <w:rsid w:val="00522004"/>
    <w:rsid w:val="00527792"/>
    <w:rsid w:val="00565C0B"/>
    <w:rsid w:val="005730DD"/>
    <w:rsid w:val="00584014"/>
    <w:rsid w:val="005B2443"/>
    <w:rsid w:val="005C3BE0"/>
    <w:rsid w:val="005D3C72"/>
    <w:rsid w:val="005D4D1C"/>
    <w:rsid w:val="005F4531"/>
    <w:rsid w:val="0060449A"/>
    <w:rsid w:val="00607885"/>
    <w:rsid w:val="006142AD"/>
    <w:rsid w:val="0061565B"/>
    <w:rsid w:val="00615FB2"/>
    <w:rsid w:val="00651F74"/>
    <w:rsid w:val="00690AE2"/>
    <w:rsid w:val="0069257C"/>
    <w:rsid w:val="00694B31"/>
    <w:rsid w:val="006B532D"/>
    <w:rsid w:val="006F1FB5"/>
    <w:rsid w:val="00736CAA"/>
    <w:rsid w:val="00742C93"/>
    <w:rsid w:val="00756E78"/>
    <w:rsid w:val="00775A30"/>
    <w:rsid w:val="00782951"/>
    <w:rsid w:val="00785025"/>
    <w:rsid w:val="00785418"/>
    <w:rsid w:val="00793934"/>
    <w:rsid w:val="007957D7"/>
    <w:rsid w:val="007A7C44"/>
    <w:rsid w:val="007B06CA"/>
    <w:rsid w:val="007F6616"/>
    <w:rsid w:val="00807094"/>
    <w:rsid w:val="0081728A"/>
    <w:rsid w:val="00827124"/>
    <w:rsid w:val="008345E9"/>
    <w:rsid w:val="00851EB9"/>
    <w:rsid w:val="008575C2"/>
    <w:rsid w:val="008A3010"/>
    <w:rsid w:val="008A4CE7"/>
    <w:rsid w:val="008B03F4"/>
    <w:rsid w:val="008E390C"/>
    <w:rsid w:val="008E6C7B"/>
    <w:rsid w:val="008F0A15"/>
    <w:rsid w:val="009218F4"/>
    <w:rsid w:val="00934E5D"/>
    <w:rsid w:val="00936DDB"/>
    <w:rsid w:val="00960E5D"/>
    <w:rsid w:val="00964465"/>
    <w:rsid w:val="00990896"/>
    <w:rsid w:val="009B172F"/>
    <w:rsid w:val="009C783C"/>
    <w:rsid w:val="009D0C64"/>
    <w:rsid w:val="009D4F8F"/>
    <w:rsid w:val="009D6938"/>
    <w:rsid w:val="009E3B4A"/>
    <w:rsid w:val="009E79DB"/>
    <w:rsid w:val="00A07823"/>
    <w:rsid w:val="00A65B10"/>
    <w:rsid w:val="00A72458"/>
    <w:rsid w:val="00A77863"/>
    <w:rsid w:val="00A859D0"/>
    <w:rsid w:val="00A92B1F"/>
    <w:rsid w:val="00A93459"/>
    <w:rsid w:val="00AA6ECC"/>
    <w:rsid w:val="00AB0D04"/>
    <w:rsid w:val="00AB72DE"/>
    <w:rsid w:val="00AC0F6B"/>
    <w:rsid w:val="00AE2B0F"/>
    <w:rsid w:val="00AE4BF6"/>
    <w:rsid w:val="00AF317B"/>
    <w:rsid w:val="00B13BBA"/>
    <w:rsid w:val="00B14683"/>
    <w:rsid w:val="00B27AE5"/>
    <w:rsid w:val="00B8219C"/>
    <w:rsid w:val="00B90A22"/>
    <w:rsid w:val="00B9688E"/>
    <w:rsid w:val="00BA214A"/>
    <w:rsid w:val="00BA39AB"/>
    <w:rsid w:val="00C21724"/>
    <w:rsid w:val="00C373B0"/>
    <w:rsid w:val="00C4279A"/>
    <w:rsid w:val="00C62334"/>
    <w:rsid w:val="00C72D0B"/>
    <w:rsid w:val="00C9398A"/>
    <w:rsid w:val="00CA6664"/>
    <w:rsid w:val="00CC6472"/>
    <w:rsid w:val="00CF4683"/>
    <w:rsid w:val="00D25A4B"/>
    <w:rsid w:val="00D30ED1"/>
    <w:rsid w:val="00D33637"/>
    <w:rsid w:val="00D34D3B"/>
    <w:rsid w:val="00D41367"/>
    <w:rsid w:val="00D46255"/>
    <w:rsid w:val="00D57EF6"/>
    <w:rsid w:val="00D71E10"/>
    <w:rsid w:val="00D847B6"/>
    <w:rsid w:val="00D9394B"/>
    <w:rsid w:val="00D97BFF"/>
    <w:rsid w:val="00DB6936"/>
    <w:rsid w:val="00DC2F66"/>
    <w:rsid w:val="00DE35D3"/>
    <w:rsid w:val="00DF593A"/>
    <w:rsid w:val="00E11ED5"/>
    <w:rsid w:val="00E211D2"/>
    <w:rsid w:val="00E87BFD"/>
    <w:rsid w:val="00ED5CEB"/>
    <w:rsid w:val="00F06E40"/>
    <w:rsid w:val="00F37742"/>
    <w:rsid w:val="00F37936"/>
    <w:rsid w:val="00F42F7C"/>
    <w:rsid w:val="00F4326A"/>
    <w:rsid w:val="00F434FA"/>
    <w:rsid w:val="00F512E4"/>
    <w:rsid w:val="00F539B2"/>
    <w:rsid w:val="00F54D2C"/>
    <w:rsid w:val="00F55D6B"/>
    <w:rsid w:val="00F9182A"/>
    <w:rsid w:val="00FB476F"/>
    <w:rsid w:val="00FB5685"/>
    <w:rsid w:val="00FC1B6E"/>
    <w:rsid w:val="00FC641F"/>
    <w:rsid w:val="00FD67C9"/>
    <w:rsid w:val="00FE0E5A"/>
    <w:rsid w:val="00FE442C"/>
    <w:rsid w:val="00FF6E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8F7DB"/>
  <w14:defaultImageDpi w14:val="300"/>
  <w15:docId w15:val="{95EAB6E7-77C8-4E18-A87D-F19F7B6E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383"/>
    <w:pPr>
      <w:ind w:left="720"/>
      <w:contextualSpacing/>
    </w:pPr>
  </w:style>
  <w:style w:type="paragraph" w:customStyle="1" w:styleId="Default">
    <w:name w:val="Default"/>
    <w:rsid w:val="006142AD"/>
    <w:pPr>
      <w:widowControl w:val="0"/>
      <w:autoSpaceDE w:val="0"/>
      <w:autoSpaceDN w:val="0"/>
      <w:adjustRightInd w:val="0"/>
    </w:pPr>
    <w:rPr>
      <w:rFonts w:ascii="Arial" w:hAnsi="Arial" w:cs="Arial"/>
      <w:color w:val="000000"/>
      <w:lang w:val="en-US"/>
    </w:rPr>
  </w:style>
  <w:style w:type="paragraph" w:styleId="Ballontekst">
    <w:name w:val="Balloon Text"/>
    <w:basedOn w:val="Standaard"/>
    <w:link w:val="BallontekstChar"/>
    <w:uiPriority w:val="99"/>
    <w:semiHidden/>
    <w:unhideWhenUsed/>
    <w:rsid w:val="006B532D"/>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ZinZ Juridisch Advies</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Feeburg</dc:creator>
  <cp:lastModifiedBy>Marliek Schulte</cp:lastModifiedBy>
  <cp:revision>2</cp:revision>
  <cp:lastPrinted>2015-09-04T07:25:00Z</cp:lastPrinted>
  <dcterms:created xsi:type="dcterms:W3CDTF">2020-09-18T12:37:00Z</dcterms:created>
  <dcterms:modified xsi:type="dcterms:W3CDTF">2020-09-18T12:37:00Z</dcterms:modified>
</cp:coreProperties>
</file>